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AD017" w14:textId="61BB0823" w:rsidR="009F0D8C" w:rsidRPr="00130012" w:rsidRDefault="009F0D8C" w:rsidP="00F455BC">
      <w:pPr>
        <w:pStyle w:val="Titre1"/>
        <w:spacing w:before="0" w:after="120"/>
        <w:rPr>
          <w:b/>
          <w:bCs/>
        </w:rPr>
      </w:pPr>
      <w:r w:rsidRPr="00130012">
        <w:t>Programme</w:t>
      </w:r>
    </w:p>
    <w:p w14:paraId="1969EE04" w14:textId="56E18B28" w:rsidR="009F0D8C" w:rsidRDefault="009F0D8C" w:rsidP="009F0D8C">
      <w:pPr>
        <w:pStyle w:val="Horaires"/>
      </w:pPr>
      <w:r w:rsidRPr="00130012">
        <w:t>09h00 – 09h30 : Accueil et café de bienvenue</w:t>
      </w:r>
      <w:r>
        <w:t xml:space="preserv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2615"/>
          </mc:Choice>
          <mc:Fallback>
            <w:t>☕</w:t>
          </mc:Fallback>
        </mc:AlternateConten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950"/>
          </mc:Choice>
          <mc:Fallback>
            <w:t>🥐</w:t>
          </mc:Fallback>
        </mc:AlternateConten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34F"/>
          </mc:Choice>
          <mc:Fallback>
            <w:t>🍏</w:t>
          </mc:Fallback>
        </mc:AlternateContent>
      </w:r>
    </w:p>
    <w:p w14:paraId="574CAFC4" w14:textId="6819B8DB" w:rsidR="00D069A6" w:rsidRPr="00130012" w:rsidRDefault="00D069A6" w:rsidP="004D15D5">
      <w:r>
        <w:t>I</w:t>
      </w:r>
      <w:r w:rsidR="004D15D5">
        <w:t xml:space="preserve">ntroduction par Anne </w:t>
      </w:r>
      <w:proofErr w:type="spellStart"/>
      <w:r w:rsidR="004D15D5">
        <w:t>Revillard</w:t>
      </w:r>
      <w:proofErr w:type="spellEnd"/>
      <w:r w:rsidR="004D15D5">
        <w:t>.</w:t>
      </w:r>
    </w:p>
    <w:p w14:paraId="4D4D1AAA" w14:textId="3F5E1CB5" w:rsidR="009F0D8C" w:rsidRDefault="009F0D8C" w:rsidP="009F0D8C">
      <w:pPr>
        <w:pStyle w:val="Horaires"/>
      </w:pPr>
      <w:r w:rsidRPr="00130012">
        <w:t>09h30 – 10h30 : Présentation d’ouvrage</w:t>
      </w:r>
      <w:r>
        <w:t xml:space="preserv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7"/>
          </mc:Choice>
          <mc:Fallback>
            <w:t>📗</w:t>
          </mc:Fallback>
        </mc:AlternateContent>
      </w:r>
    </w:p>
    <w:p w14:paraId="0FDCDC8F" w14:textId="59EC0C2A" w:rsidR="009F0D8C" w:rsidRDefault="009F0D8C" w:rsidP="009F0D8C">
      <w:r w:rsidRPr="00130012">
        <w:t xml:space="preserve"> « La théorie féministe au défi du handicap », par Célia Bouchet, Mathéa </w:t>
      </w:r>
      <w:proofErr w:type="spellStart"/>
      <w:r w:rsidRPr="00130012">
        <w:t>Boudinet</w:t>
      </w:r>
      <w:proofErr w:type="spellEnd"/>
      <w:r w:rsidRPr="00130012">
        <w:t xml:space="preserve">, </w:t>
      </w:r>
      <w:r w:rsidR="00D43AFD">
        <w:br/>
      </w:r>
      <w:r w:rsidRPr="00130012">
        <w:t xml:space="preserve">Maryam </w:t>
      </w:r>
      <w:proofErr w:type="spellStart"/>
      <w:r w:rsidRPr="00130012">
        <w:t>Koushyar</w:t>
      </w:r>
      <w:proofErr w:type="spellEnd"/>
      <w:r w:rsidRPr="00130012">
        <w:t xml:space="preserve"> et Gaëlle Larrieu, avec le soutien du collectif Les </w:t>
      </w:r>
      <w:proofErr w:type="spellStart"/>
      <w:r w:rsidRPr="00130012">
        <w:t>Dévalideuses</w:t>
      </w:r>
      <w:proofErr w:type="spellEnd"/>
      <w:r w:rsidRPr="00130012">
        <w:t>.</w:t>
      </w:r>
    </w:p>
    <w:p w14:paraId="48A2123A" w14:textId="45248A84" w:rsidR="004D15D5" w:rsidRDefault="009F6F39" w:rsidP="009F0D8C">
      <w:r>
        <w:t xml:space="preserve">Animation : Anne </w:t>
      </w:r>
      <w:proofErr w:type="spellStart"/>
      <w:r>
        <w:t>Revillard</w:t>
      </w:r>
      <w:proofErr w:type="spellEnd"/>
    </w:p>
    <w:p w14:paraId="25F0F145" w14:textId="3C43DEDC" w:rsidR="00137890" w:rsidRPr="00130012" w:rsidRDefault="00137890" w:rsidP="009F0D8C">
      <w:r w:rsidRPr="00137890">
        <w:rPr>
          <w:rFonts w:ascii="Segoe UI Emoji" w:hAnsi="Segoe UI Emoji" w:cs="Segoe UI Emoji"/>
        </w:rPr>
        <w:t>🎤</w:t>
      </w:r>
      <w:r w:rsidRPr="00137890">
        <w:t xml:space="preserve"> Échanges avec la salle</w:t>
      </w:r>
    </w:p>
    <w:p w14:paraId="270609E8" w14:textId="13CDA420" w:rsidR="009F0D8C" w:rsidRPr="00130012" w:rsidRDefault="009F0D8C" w:rsidP="009F0D8C">
      <w:pPr>
        <w:pStyle w:val="Horaires"/>
      </w:pPr>
      <w:r w:rsidRPr="00130012">
        <w:t>10h30 – 11h00 : Pause</w:t>
      </w:r>
      <w:r>
        <w:t xml:space="preserv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2615"/>
          </mc:Choice>
          <mc:Fallback>
            <w:t>☕</w:t>
          </mc:Fallback>
        </mc:AlternateContent>
      </w:r>
    </w:p>
    <w:p w14:paraId="2DB6C659" w14:textId="503C35EE" w:rsidR="009F0D8C" w:rsidRPr="00130012" w:rsidRDefault="009F0D8C" w:rsidP="009F0D8C">
      <w:pPr>
        <w:pStyle w:val="Horaires"/>
      </w:pPr>
      <w:r w:rsidRPr="00130012">
        <w:t>11h00 – 12h30 : Première session de présentations parallèles</w:t>
      </w:r>
      <w:r>
        <w:t xml:space="preserv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3A4"/>
          </mc:Choice>
          <mc:Fallback>
            <w:t>🎤</w:t>
          </mc:Fallback>
        </mc:AlternateContent>
      </w:r>
    </w:p>
    <w:p w14:paraId="70440887" w14:textId="4F9B87FD" w:rsidR="00137890" w:rsidRDefault="00137890" w:rsidP="00137890">
      <w:pPr>
        <w:rPr>
          <w:rFonts w:ascii="Times New Roman" w:hAnsi="Times New Roman" w:cs="Times New Roman"/>
        </w:rPr>
      </w:pPr>
      <w:r>
        <w:t xml:space="preserve">Dans plusieurs salles thématiques, trois jeunes </w:t>
      </w:r>
      <w:proofErr w:type="spellStart"/>
      <w:r>
        <w:t>chercheur·e·s</w:t>
      </w:r>
      <w:proofErr w:type="spellEnd"/>
      <w:r>
        <w:t xml:space="preserve"> présentent leurs </w:t>
      </w:r>
      <w:r w:rsidR="00D43AFD">
        <w:t>t</w:t>
      </w:r>
      <w:r>
        <w:t xml:space="preserve">ravaux, </w:t>
      </w:r>
      <w:r w:rsidR="00D43AFD">
        <w:br/>
      </w:r>
      <w:r>
        <w:t xml:space="preserve">tour à tour. Chaque présentation est discutée par un binôme composé </w:t>
      </w:r>
      <w:r w:rsidR="00D43AFD">
        <w:t>d</w:t>
      </w:r>
      <w:r>
        <w:t>’</w:t>
      </w:r>
      <w:proofErr w:type="spellStart"/>
      <w:r>
        <w:t>un·e</w:t>
      </w:r>
      <w:proofErr w:type="spellEnd"/>
      <w:r>
        <w:t xml:space="preserve"> </w:t>
      </w:r>
      <w:proofErr w:type="spellStart"/>
      <w:r>
        <w:t>chercheur·e</w:t>
      </w:r>
      <w:proofErr w:type="spellEnd"/>
      <w:r>
        <w:t xml:space="preserve"> titulaire et d’</w:t>
      </w:r>
      <w:proofErr w:type="spellStart"/>
      <w:r>
        <w:t>un·e</w:t>
      </w:r>
      <w:proofErr w:type="spellEnd"/>
      <w:r>
        <w:t xml:space="preserve"> </w:t>
      </w:r>
      <w:proofErr w:type="spellStart"/>
      <w:r>
        <w:t>représentant·e</w:t>
      </w:r>
      <w:proofErr w:type="spellEnd"/>
      <w:r>
        <w:t xml:space="preserve"> du tissu associatif et institutionnel et fait l’objet d’un dialogue avec la salle.</w:t>
      </w:r>
    </w:p>
    <w:p w14:paraId="38370C48" w14:textId="77777777" w:rsidR="00137890" w:rsidRPr="00137890" w:rsidRDefault="00137890" w:rsidP="00DD4BBE">
      <w:pPr>
        <w:pStyle w:val="Salles"/>
        <w:rPr>
          <w:rStyle w:val="lev"/>
          <w:b/>
          <w:bCs/>
        </w:rPr>
      </w:pPr>
      <w:r w:rsidRPr="00137890">
        <w:rPr>
          <w:rStyle w:val="lev"/>
          <w:b/>
          <w:bCs/>
        </w:rPr>
        <w:t>Salle 1 – Inégalités socio-économiques</w:t>
      </w:r>
    </w:p>
    <w:p w14:paraId="3A4E8FE1" w14:textId="311DDF27" w:rsidR="00137890" w:rsidRPr="00137890" w:rsidRDefault="00137890" w:rsidP="00137890">
      <w:r w:rsidRPr="00137890">
        <w:t xml:space="preserve">Cette session explore les trajectoires économiques des personnes handicapées en Europe à travers trois angles complémentaires. </w:t>
      </w:r>
    </w:p>
    <w:p w14:paraId="72F27716" w14:textId="1CBCE1DC" w:rsidR="00137890" w:rsidRPr="00137890" w:rsidRDefault="00137890" w:rsidP="00137890">
      <w:r w:rsidRPr="00137890">
        <w:rPr>
          <w:rStyle w:val="lev"/>
        </w:rPr>
        <w:t xml:space="preserve">Justine </w:t>
      </w:r>
      <w:proofErr w:type="spellStart"/>
      <w:r w:rsidRPr="00137890">
        <w:rPr>
          <w:rStyle w:val="lev"/>
        </w:rPr>
        <w:t>Bondoux</w:t>
      </w:r>
      <w:proofErr w:type="spellEnd"/>
      <w:r w:rsidRPr="00137890">
        <w:t xml:space="preserve"> analyse l’impact du handicap sur le revenu individuel et l’offre de travail du conjoint, ainsi que la relation entre chômage et maladies invalidantes, à partir des données longitudinales de l’enquête SHARE (Survey of </w:t>
      </w:r>
      <w:proofErr w:type="spellStart"/>
      <w:r w:rsidRPr="00137890">
        <w:t>Health</w:t>
      </w:r>
      <w:proofErr w:type="spellEnd"/>
      <w:r w:rsidRPr="00137890">
        <w:t xml:space="preserve">, </w:t>
      </w:r>
      <w:proofErr w:type="spellStart"/>
      <w:r w:rsidRPr="00137890">
        <w:t>ageing</w:t>
      </w:r>
      <w:proofErr w:type="spellEnd"/>
      <w:r w:rsidRPr="00137890">
        <w:t xml:space="preserve"> and Retirement </w:t>
      </w:r>
      <w:r w:rsidR="00D43AFD">
        <w:br/>
      </w:r>
      <w:r w:rsidRPr="00137890">
        <w:t xml:space="preserve">in Europe). </w:t>
      </w:r>
    </w:p>
    <w:p w14:paraId="5ACF8AB7" w14:textId="77777777" w:rsidR="00137890" w:rsidRPr="00137890" w:rsidRDefault="00137890" w:rsidP="00137890">
      <w:r w:rsidRPr="00137890">
        <w:rPr>
          <w:rFonts w:ascii="Segoe UI Emoji" w:hAnsi="Segoe UI Emoji" w:cs="Segoe UI Emoji"/>
        </w:rPr>
        <w:t>📢</w:t>
      </w:r>
      <w:r w:rsidRPr="00137890">
        <w:t xml:space="preserve"> "Relation croisée handicap - marché du travail en Europe"</w:t>
      </w:r>
    </w:p>
    <w:p w14:paraId="670974E8" w14:textId="77777777" w:rsidR="00137890" w:rsidRPr="00137890" w:rsidRDefault="00137890" w:rsidP="00137890">
      <w:r w:rsidRPr="00137890">
        <w:rPr>
          <w:rStyle w:val="lev"/>
        </w:rPr>
        <w:t>Adèle Merle</w:t>
      </w:r>
      <w:r w:rsidRPr="00137890">
        <w:t xml:space="preserve"> s’intéresse aux dynamiques d’appauvrissement et aux stratégies de protection des personnes handicapées, en combinant analyses statistiques et ethnographie. </w:t>
      </w:r>
    </w:p>
    <w:p w14:paraId="70D6CDBB" w14:textId="77777777" w:rsidR="00137890" w:rsidRPr="00137890" w:rsidRDefault="00137890" w:rsidP="00137890">
      <w:r w:rsidRPr="00137890">
        <w:rPr>
          <w:rFonts w:ascii="Segoe UI Emoji" w:hAnsi="Segoe UI Emoji" w:cs="Segoe UI Emoji"/>
        </w:rPr>
        <w:t>📢</w:t>
      </w:r>
      <w:r w:rsidRPr="00137890">
        <w:t xml:space="preserve"> "S'appauvrir à vie. Formes de pauvreté, synthèse projective et positionnement des personnes handicapées"</w:t>
      </w:r>
    </w:p>
    <w:p w14:paraId="7B9F7CE2" w14:textId="77777777" w:rsidR="00137890" w:rsidRPr="00137890" w:rsidRDefault="00137890" w:rsidP="00137890">
      <w:r w:rsidRPr="00137890">
        <w:rPr>
          <w:rStyle w:val="lev"/>
        </w:rPr>
        <w:t xml:space="preserve">Alessandro </w:t>
      </w:r>
      <w:proofErr w:type="spellStart"/>
      <w:r w:rsidRPr="00137890">
        <w:rPr>
          <w:rStyle w:val="lev"/>
        </w:rPr>
        <w:t>Arrigoni</w:t>
      </w:r>
      <w:proofErr w:type="spellEnd"/>
      <w:r w:rsidRPr="00137890">
        <w:t xml:space="preserve"> propose un cadre comparatif des régimes législatifs favorisant l’autonomie économique, en distinguant dispositifs d’accès au marché du travail, services de soutien et transferts sociaux. Ensemble, ces travaux éclairent les interactions entre handicap, politiques publiques et conditions socio-économiques.</w:t>
      </w:r>
    </w:p>
    <w:p w14:paraId="182736F7" w14:textId="4C390D7D" w:rsidR="003A4B44" w:rsidRPr="00137890" w:rsidRDefault="00137890" w:rsidP="00F455BC">
      <w:pPr>
        <w:rPr>
          <w:lang w:val="en-GB"/>
        </w:rPr>
      </w:pPr>
      <w:r>
        <w:rPr>
          <w:rFonts w:ascii="Segoe UI Emoji" w:hAnsi="Segoe UI Emoji" w:cs="Segoe UI Emoji"/>
        </w:rPr>
        <w:t>📢</w:t>
      </w:r>
      <w:r w:rsidRPr="00137890">
        <w:rPr>
          <w:lang w:val="en-GB"/>
        </w:rPr>
        <w:t xml:space="preserve"> "Mapping Economic Empowerment </w:t>
      </w:r>
      <w:proofErr w:type="gramStart"/>
      <w:r w:rsidRPr="00137890">
        <w:rPr>
          <w:lang w:val="en-GB"/>
        </w:rPr>
        <w:t>Policies:</w:t>
      </w:r>
      <w:proofErr w:type="gramEnd"/>
      <w:r w:rsidRPr="00137890">
        <w:rPr>
          <w:lang w:val="en-GB"/>
        </w:rPr>
        <w:t xml:space="preserve"> A Framework for Comparing Disability Regimes".</w:t>
      </w:r>
    </w:p>
    <w:p w14:paraId="44CBAD94" w14:textId="77777777" w:rsidR="00137890" w:rsidRDefault="00137890" w:rsidP="00137890">
      <w:r>
        <w:rPr>
          <w:rFonts w:ascii="Segoe UI Emoji" w:hAnsi="Segoe UI Emoji" w:cs="Segoe UI Emoji"/>
        </w:rPr>
        <w:t>🎤</w:t>
      </w:r>
      <w:r>
        <w:t xml:space="preserve"> Discussion [en attente de confirmation]</w:t>
      </w:r>
    </w:p>
    <w:p w14:paraId="224BAC4C" w14:textId="1DEB9CA6" w:rsidR="00137890" w:rsidRPr="003A4B44" w:rsidRDefault="00137890" w:rsidP="00DD4BBE">
      <w:pPr>
        <w:pStyle w:val="Salles"/>
      </w:pPr>
      <w:r w:rsidRPr="003A4B44">
        <w:rPr>
          <w:rStyle w:val="lev"/>
          <w:b/>
          <w:bCs/>
        </w:rPr>
        <w:lastRenderedPageBreak/>
        <w:t>Salle 2 – Scolarisation, éducation et formation</w:t>
      </w:r>
    </w:p>
    <w:p w14:paraId="4C1DACC9" w14:textId="77777777" w:rsidR="00137890" w:rsidRPr="00D43AFD" w:rsidRDefault="00137890" w:rsidP="00D43AFD">
      <w:r w:rsidRPr="00D43AFD">
        <w:t xml:space="preserve">Cette session examine l'inclusion des personnes handicapées de l'enfance à l'insertion professionnelle. Elle permettra d’analyser les dispositifs, pratiques et dynamiques qui influencent les parcours de vie et les opportunités d'inclusion des plus jeunes. </w:t>
      </w:r>
    </w:p>
    <w:p w14:paraId="297A784F" w14:textId="77777777" w:rsidR="00137890" w:rsidRPr="00D43AFD" w:rsidRDefault="00137890" w:rsidP="00D43AFD">
      <w:r w:rsidRPr="00D43AFD">
        <w:rPr>
          <w:rStyle w:val="lev"/>
        </w:rPr>
        <w:t>Daniela Ortiz</w:t>
      </w:r>
      <w:r w:rsidRPr="00D43AFD">
        <w:t xml:space="preserve"> compare l’autonomisation économique des jeunes entre la France et l'Afrique du Sud à partir d’une méthodologie mixte. </w:t>
      </w:r>
    </w:p>
    <w:p w14:paraId="5A6627A5" w14:textId="77777777" w:rsidR="00137890" w:rsidRPr="00D43AFD" w:rsidRDefault="00137890" w:rsidP="00D43AFD">
      <w:r w:rsidRPr="00D43AFD">
        <w:rPr>
          <w:rFonts w:ascii="Segoe UI Emoji" w:hAnsi="Segoe UI Emoji" w:cs="Segoe UI Emoji"/>
        </w:rPr>
        <w:t>📢</w:t>
      </w:r>
      <w:r w:rsidRPr="00D43AFD">
        <w:t xml:space="preserve"> "L'accès et le maintien de l'emploi des jeunes en situation de handicap en France et en Afrique du Sud"</w:t>
      </w:r>
    </w:p>
    <w:p w14:paraId="1C0BC095" w14:textId="77777777" w:rsidR="00137890" w:rsidRPr="00D43AFD" w:rsidRDefault="00137890" w:rsidP="00D43AFD">
      <w:proofErr w:type="spellStart"/>
      <w:r w:rsidRPr="00D43AFD">
        <w:rPr>
          <w:rStyle w:val="lev"/>
        </w:rPr>
        <w:t>Syliane</w:t>
      </w:r>
      <w:proofErr w:type="spellEnd"/>
      <w:r w:rsidRPr="00D43AFD">
        <w:rPr>
          <w:rStyle w:val="lev"/>
        </w:rPr>
        <w:t xml:space="preserve"> Questel</w:t>
      </w:r>
      <w:r w:rsidRPr="00D43AFD">
        <w:t xml:space="preserve"> étudie l'inclusion scolaire en France, analysant l'attribution et l'usage des aides matérielles et humaines ainsi que leur réception par les acteurs éducatifs. </w:t>
      </w:r>
    </w:p>
    <w:p w14:paraId="09E7CD3A" w14:textId="12B162FD" w:rsidR="00137890" w:rsidRPr="00D43AFD" w:rsidRDefault="00137890" w:rsidP="00D43AFD">
      <w:r w:rsidRPr="00D43AFD">
        <w:rPr>
          <w:rFonts w:ascii="Segoe UI Emoji" w:hAnsi="Segoe UI Emoji" w:cs="Segoe UI Emoji"/>
        </w:rPr>
        <w:t>📢</w:t>
      </w:r>
      <w:r w:rsidRPr="00D43AFD">
        <w:t xml:space="preserve"> "L’inclusion scolaire</w:t>
      </w:r>
      <w:r w:rsidR="00D43AFD">
        <w:t xml:space="preserve"> </w:t>
      </w:r>
      <w:r w:rsidRPr="00D43AFD">
        <w:t>: attribution, recours et usages des aides matérielles et humaines à destination des enfants handicapés"</w:t>
      </w:r>
    </w:p>
    <w:p w14:paraId="1CB8ED49" w14:textId="77777777" w:rsidR="00137890" w:rsidRPr="00D43AFD" w:rsidRDefault="00137890" w:rsidP="00D43AFD">
      <w:r w:rsidRPr="00D43AFD">
        <w:rPr>
          <w:rStyle w:val="lev"/>
        </w:rPr>
        <w:t xml:space="preserve">Caroline </w:t>
      </w:r>
      <w:proofErr w:type="spellStart"/>
      <w:r w:rsidRPr="00D43AFD">
        <w:rPr>
          <w:rStyle w:val="lev"/>
        </w:rPr>
        <w:t>Lours</w:t>
      </w:r>
      <w:proofErr w:type="spellEnd"/>
      <w:r w:rsidRPr="00D43AFD">
        <w:t xml:space="preserve"> examine la socialisation des enfants handicapés en France et Belgique, soulignant les tensions entre inclusion et spécialisation, ainsi que les risques de stigmatisation quand les moyens sont insuffisants. Cette session croisée permet de comprendre les continuités et ruptures des trajectoires d'inclusion et d'accès aux droits des jeunes handicapés.</w:t>
      </w:r>
    </w:p>
    <w:p w14:paraId="7D73BA5F" w14:textId="77777777" w:rsidR="00137890" w:rsidRPr="00D43AFD" w:rsidRDefault="00137890" w:rsidP="00D43AFD">
      <w:r w:rsidRPr="00D43AFD">
        <w:rPr>
          <w:rFonts w:ascii="Segoe UI Emoji" w:hAnsi="Segoe UI Emoji" w:cs="Segoe UI Emoji"/>
        </w:rPr>
        <w:t>📢</w:t>
      </w:r>
      <w:r w:rsidRPr="00D43AFD">
        <w:t xml:space="preserve"> "La socialisation des enfants en situation de handicap. La nécessaire articulation de l’inclusion et de la spécialisation"</w:t>
      </w:r>
    </w:p>
    <w:p w14:paraId="5BC1B8D5" w14:textId="77777777" w:rsidR="00137890" w:rsidRPr="00D43AFD" w:rsidRDefault="00137890" w:rsidP="00D43AFD">
      <w:r w:rsidRPr="00D43AFD">
        <w:rPr>
          <w:rFonts w:ascii="Segoe UI Emoji" w:hAnsi="Segoe UI Emoji" w:cs="Segoe UI Emoji"/>
        </w:rPr>
        <w:t>🎤</w:t>
      </w:r>
      <w:r w:rsidRPr="00D43AFD">
        <w:t xml:space="preserve"> Discussion [en attente de confirmation]</w:t>
      </w:r>
    </w:p>
    <w:p w14:paraId="7BD80D5A" w14:textId="77777777" w:rsidR="00137890" w:rsidRPr="003A4B44" w:rsidRDefault="00137890" w:rsidP="00DD4BBE">
      <w:pPr>
        <w:pStyle w:val="Salles"/>
      </w:pPr>
      <w:r w:rsidRPr="003A4B44">
        <w:rPr>
          <w:rStyle w:val="lev"/>
          <w:b/>
          <w:bCs/>
        </w:rPr>
        <w:t>Salle 3 - Handicap au travail</w:t>
      </w:r>
      <w:r w:rsidRPr="003A4B44">
        <w:t xml:space="preserve"> </w:t>
      </w:r>
    </w:p>
    <w:p w14:paraId="2A852BDC" w14:textId="77777777" w:rsidR="00137890" w:rsidRPr="00D43AFD" w:rsidRDefault="00137890" w:rsidP="00D43AFD">
      <w:r w:rsidRPr="00D43AFD">
        <w:t xml:space="preserve">Cette session réunit deux recherches doctorales sur les conditions de travail des personnes handicapées. </w:t>
      </w:r>
    </w:p>
    <w:p w14:paraId="51F05BA1" w14:textId="77777777" w:rsidR="00137890" w:rsidRPr="00D43AFD" w:rsidRDefault="00137890" w:rsidP="00D43AFD">
      <w:r w:rsidRPr="00D43AFD">
        <w:rPr>
          <w:rStyle w:val="lev"/>
        </w:rPr>
        <w:t>Rachel Le Marois</w:t>
      </w:r>
      <w:r w:rsidRPr="00D43AFD">
        <w:t xml:space="preserve"> analyse les dilemmes de divulgation du handicap en entreprise et montre comment cette décision personnelle devient un processus collectif encadré par des logiques managériales et financières.</w:t>
      </w:r>
    </w:p>
    <w:p w14:paraId="0CF81EFC" w14:textId="77777777" w:rsidR="00137890" w:rsidRPr="00D43AFD" w:rsidRDefault="00137890" w:rsidP="00D43AFD">
      <w:r w:rsidRPr="00D43AFD">
        <w:rPr>
          <w:rFonts w:ascii="Segoe UI Emoji" w:hAnsi="Segoe UI Emoji" w:cs="Segoe UI Emoji"/>
        </w:rPr>
        <w:t>📢</w:t>
      </w:r>
      <w:r w:rsidRPr="00D43AFD">
        <w:t xml:space="preserve"> "Dire ou ne pas dire son handicap au travail : Etude qualitative sur la gestion du handicap invisible en France" </w:t>
      </w:r>
    </w:p>
    <w:p w14:paraId="25C967D0" w14:textId="77777777" w:rsidR="00137890" w:rsidRPr="00D43AFD" w:rsidRDefault="00137890" w:rsidP="00D43AFD">
      <w:r w:rsidRPr="00D43AFD">
        <w:rPr>
          <w:rStyle w:val="lev"/>
        </w:rPr>
        <w:t>Léa Rodriguez</w:t>
      </w:r>
      <w:r w:rsidRPr="00D43AFD">
        <w:t xml:space="preserve"> questionne l'injonction à l'emploi pour les femmes autistes en adoptant une définition élargie du travail, incluant les activités domestiques, relationnelles et thérapeutiques souvent invisibilisées. </w:t>
      </w:r>
    </w:p>
    <w:p w14:paraId="3AA06E3B" w14:textId="77777777" w:rsidR="00137890" w:rsidRPr="00D43AFD" w:rsidRDefault="00137890" w:rsidP="00D43AFD">
      <w:r w:rsidRPr="00D43AFD">
        <w:rPr>
          <w:rFonts w:ascii="Segoe UI Emoji" w:hAnsi="Segoe UI Emoji" w:cs="Segoe UI Emoji"/>
        </w:rPr>
        <w:t>📢</w:t>
      </w:r>
      <w:r w:rsidRPr="00D43AFD">
        <w:t xml:space="preserve"> "Sortir de la bulle : la part du social dans l'expérience du travail des femmes autistes" </w:t>
      </w:r>
    </w:p>
    <w:p w14:paraId="37B194D7" w14:textId="77777777" w:rsidR="00137890" w:rsidRPr="00D43AFD" w:rsidRDefault="00137890" w:rsidP="00D43AFD">
      <w:r w:rsidRPr="00D43AFD">
        <w:rPr>
          <w:rFonts w:ascii="Segoe UI Emoji" w:hAnsi="Segoe UI Emoji" w:cs="Segoe UI Emoji"/>
        </w:rPr>
        <w:t>🎤</w:t>
      </w:r>
      <w:r w:rsidRPr="00D43AFD">
        <w:t xml:space="preserve"> Discussion [en attente de confirmation]</w:t>
      </w:r>
    </w:p>
    <w:p w14:paraId="32A7D9EB" w14:textId="77777777" w:rsidR="00137890" w:rsidRDefault="00137890" w:rsidP="00137890">
      <w:r>
        <w:t> </w:t>
      </w:r>
    </w:p>
    <w:p w14:paraId="05C4AA9E" w14:textId="77777777" w:rsidR="00DD4BBE" w:rsidRDefault="00DD4BBE">
      <w:pPr>
        <w:spacing w:line="259" w:lineRule="auto"/>
        <w:rPr>
          <w:rStyle w:val="lev"/>
          <w:color w:val="282E62"/>
        </w:rPr>
      </w:pPr>
      <w:r>
        <w:rPr>
          <w:rStyle w:val="lev"/>
          <w:b w:val="0"/>
          <w:bCs w:val="0"/>
        </w:rPr>
        <w:br w:type="page"/>
      </w:r>
    </w:p>
    <w:p w14:paraId="267FBD72" w14:textId="2F73BA73" w:rsidR="003A4B44" w:rsidRPr="003A4B44" w:rsidRDefault="00137890" w:rsidP="00DD4BBE">
      <w:pPr>
        <w:pStyle w:val="Salles"/>
        <w:rPr>
          <w:rStyle w:val="lev"/>
          <w:b/>
          <w:bCs/>
        </w:rPr>
      </w:pPr>
      <w:r w:rsidRPr="003A4B44">
        <w:rPr>
          <w:rStyle w:val="lev"/>
          <w:b/>
          <w:bCs/>
        </w:rPr>
        <w:t>Salle 4 - Dispositifs protégés, ESAT et conditions de travail</w:t>
      </w:r>
    </w:p>
    <w:p w14:paraId="6C5FCFBB" w14:textId="6E737341" w:rsidR="00137890" w:rsidRPr="00D43AFD" w:rsidRDefault="00137890" w:rsidP="00D43AFD">
      <w:r w:rsidRPr="00D43AFD">
        <w:t xml:space="preserve">Cette session explore les évolutions contemporaines des dispositifs d'insertion professionnelle pour les personnes handicapées, du milieu protégé aux entreprises adaptées. </w:t>
      </w:r>
    </w:p>
    <w:p w14:paraId="32B11E17" w14:textId="77777777" w:rsidR="00137890" w:rsidRPr="00D43AFD" w:rsidRDefault="00137890" w:rsidP="00D43AFD">
      <w:r w:rsidRPr="00D43AFD">
        <w:rPr>
          <w:rStyle w:val="lev"/>
        </w:rPr>
        <w:t>Elodie Leclerc</w:t>
      </w:r>
      <w:r w:rsidRPr="00D43AFD">
        <w:t xml:space="preserve"> présente une recherche sur l'amélioration du bien-être au travail en ESAT par l'activité physique, questionnant les conditions d'épanouissement des personnes accueillies dans ces établissements. </w:t>
      </w:r>
    </w:p>
    <w:p w14:paraId="4FDC1439" w14:textId="77777777" w:rsidR="00137890" w:rsidRPr="00D43AFD" w:rsidRDefault="00137890" w:rsidP="00D43AFD">
      <w:r w:rsidRPr="00D43AFD">
        <w:rPr>
          <w:rFonts w:ascii="Segoe UI Emoji" w:hAnsi="Segoe UI Emoji" w:cs="Segoe UI Emoji"/>
        </w:rPr>
        <w:t>📢</w:t>
      </w:r>
      <w:r w:rsidRPr="00D43AFD">
        <w:t xml:space="preserve"> "Rôle de l’activité physique pour promouvoir le bien-être au travail des personnes présentant une déficience intellectuelle en ESAT"</w:t>
      </w:r>
    </w:p>
    <w:p w14:paraId="4900AD91" w14:textId="77777777" w:rsidR="00137890" w:rsidRPr="00D43AFD" w:rsidRDefault="00137890" w:rsidP="00D43AFD">
      <w:r w:rsidRPr="00D43AFD">
        <w:rPr>
          <w:rStyle w:val="lev"/>
        </w:rPr>
        <w:t>Xavier Poupart</w:t>
      </w:r>
      <w:r w:rsidRPr="00D43AFD">
        <w:t xml:space="preserve"> revisite la notion d'adaptation au travail en ESAT dans une perspective développementale, proposant de passer d'une logique d'inclusion à une démarche d'appropriation du travail par les travailleurs eux-mêmes. </w:t>
      </w:r>
    </w:p>
    <w:p w14:paraId="3A0F6BDE" w14:textId="77777777" w:rsidR="00137890" w:rsidRPr="00D43AFD" w:rsidRDefault="00137890" w:rsidP="00D43AFD">
      <w:r w:rsidRPr="00D43AFD">
        <w:rPr>
          <w:rFonts w:ascii="Segoe UI Emoji" w:hAnsi="Segoe UI Emoji" w:cs="Segoe UI Emoji"/>
        </w:rPr>
        <w:t>📢</w:t>
      </w:r>
      <w:r w:rsidRPr="00D43AFD">
        <w:t xml:space="preserve"> "S'adapter le travail en ESAT : une perspective pour l'épanouissement des travailleurs"</w:t>
      </w:r>
    </w:p>
    <w:p w14:paraId="7CA9F577" w14:textId="77777777" w:rsidR="00137890" w:rsidRPr="00D43AFD" w:rsidRDefault="00137890" w:rsidP="00D43AFD">
      <w:r w:rsidRPr="00D43AFD">
        <w:rPr>
          <w:rStyle w:val="lev"/>
        </w:rPr>
        <w:t>Raphaël Laurent</w:t>
      </w:r>
      <w:r w:rsidRPr="00D43AFD">
        <w:t xml:space="preserve"> interroge quant à lui la viabilité économique et sociale des entreprises adaptées comme alternative au milieu protégé traditionnel, analysant leur capacité à concilier performance économique et insertion sociale. Ces trois communications dessinent les contours d'une réflexion sur l'accompagnement professionnel en milieu protégé et adapté.</w:t>
      </w:r>
    </w:p>
    <w:p w14:paraId="1F3AE3EC" w14:textId="77777777" w:rsidR="00137890" w:rsidRPr="00D43AFD" w:rsidRDefault="00137890" w:rsidP="00D43AFD">
      <w:r w:rsidRPr="00D43AFD">
        <w:rPr>
          <w:rFonts w:ascii="Segoe UI Emoji" w:hAnsi="Segoe UI Emoji" w:cs="Segoe UI Emoji"/>
        </w:rPr>
        <w:t>📢</w:t>
      </w:r>
      <w:r w:rsidRPr="00D43AFD">
        <w:t xml:space="preserve"> "Les entreprises adaptées, facteur d'insertion sociale et professionnelle"</w:t>
      </w:r>
    </w:p>
    <w:p w14:paraId="31469ACB" w14:textId="77777777" w:rsidR="00137890" w:rsidRPr="00D43AFD" w:rsidRDefault="00137890" w:rsidP="00D43AFD">
      <w:r w:rsidRPr="00D43AFD">
        <w:rPr>
          <w:rFonts w:ascii="Segoe UI Emoji" w:hAnsi="Segoe UI Emoji" w:cs="Segoe UI Emoji"/>
        </w:rPr>
        <w:t>🎤</w:t>
      </w:r>
      <w:r w:rsidRPr="00D43AFD">
        <w:t xml:space="preserve"> Discussion [en attente de confirmation]</w:t>
      </w:r>
    </w:p>
    <w:p w14:paraId="25040A9E" w14:textId="4D6EB630" w:rsidR="009F0D8C" w:rsidRPr="003509EC" w:rsidRDefault="009F0D8C" w:rsidP="009F0D8C">
      <w:pPr>
        <w:pStyle w:val="Horaires"/>
      </w:pPr>
      <w:r w:rsidRPr="003509EC">
        <w:t xml:space="preserve">12h30 – 14h00 : Pause déjeuner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37D"/>
          </mc:Choice>
          <mc:Fallback>
            <w:t>🍽</w:t>
          </mc:Fallback>
        </mc:AlternateContent>
      </w:r>
      <w:r w:rsidR="001C5511" w:rsidRPr="003509EC">
        <w:t xml:space="preserve"> Restaurant </w:t>
      </w:r>
    </w:p>
    <w:p w14:paraId="627D5727" w14:textId="2C131405" w:rsidR="009F0D8C" w:rsidRPr="00130012" w:rsidRDefault="009F0D8C" w:rsidP="009F0D8C">
      <w:pPr>
        <w:pStyle w:val="Horaires"/>
      </w:pPr>
      <w:r w:rsidRPr="00130012">
        <w:t>14h00 – 15h00 : Présentation d’ouvrages</w:t>
      </w:r>
      <w:r>
        <w:t xml:space="preserv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7"/>
          </mc:Choice>
          <mc:Fallback>
            <w:t>📗</w:t>
          </mc:Fallback>
        </mc:AlternateContent>
      </w:r>
    </w:p>
    <w:p w14:paraId="00DC1564" w14:textId="64613666" w:rsidR="009F0D8C" w:rsidRDefault="009F0D8C" w:rsidP="009F0D8C">
      <w:pPr>
        <w:spacing w:line="259" w:lineRule="auto"/>
      </w:pPr>
      <w:r w:rsidRPr="00130012">
        <w:t xml:space="preserve">« En finir avec les idées fausses sur le handicap », par Clara </w:t>
      </w:r>
      <w:proofErr w:type="spellStart"/>
      <w:r w:rsidRPr="00130012">
        <w:t>Mautalent</w:t>
      </w:r>
      <w:proofErr w:type="spellEnd"/>
      <w:r w:rsidRPr="00130012">
        <w:t>.</w:t>
      </w:r>
    </w:p>
    <w:p w14:paraId="3AC5183D" w14:textId="77777777" w:rsidR="003509EC" w:rsidRDefault="003509EC" w:rsidP="003509EC">
      <w:r>
        <w:t xml:space="preserve">Animation : Anne </w:t>
      </w:r>
      <w:proofErr w:type="spellStart"/>
      <w:r>
        <w:t>Revillard</w:t>
      </w:r>
      <w:proofErr w:type="spellEnd"/>
    </w:p>
    <w:p w14:paraId="363FBAA5" w14:textId="77777777" w:rsidR="003509EC" w:rsidRPr="00130012" w:rsidRDefault="003509EC" w:rsidP="003509EC">
      <w:r w:rsidRPr="00137890">
        <w:rPr>
          <w:rFonts w:ascii="Segoe UI Emoji" w:hAnsi="Segoe UI Emoji" w:cs="Segoe UI Emoji"/>
        </w:rPr>
        <w:t>🎤</w:t>
      </w:r>
      <w:r w:rsidRPr="00137890">
        <w:t xml:space="preserve"> Échanges avec la salle</w:t>
      </w:r>
    </w:p>
    <w:p w14:paraId="162D46C4" w14:textId="6A828F82" w:rsidR="009F0D8C" w:rsidRPr="00130012" w:rsidRDefault="009F0D8C" w:rsidP="009F0D8C">
      <w:pPr>
        <w:pStyle w:val="Horaires"/>
      </w:pPr>
      <w:r w:rsidRPr="00130012">
        <w:t>15h00 – 15h30 : Pause</w:t>
      </w:r>
      <w:r>
        <w:t xml:space="preserv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2615"/>
          </mc:Choice>
          <mc:Fallback>
            <w:t>☕</w:t>
          </mc:Fallback>
        </mc:AlternateConten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34F"/>
          </mc:Choice>
          <mc:Fallback>
            <w:t>🍏</w:t>
          </mc:Fallback>
        </mc:AlternateContent>
      </w:r>
    </w:p>
    <w:p w14:paraId="620091D6" w14:textId="54ADFEAC" w:rsidR="009F0D8C" w:rsidRPr="00130012" w:rsidRDefault="009F0D8C" w:rsidP="009F0D8C">
      <w:pPr>
        <w:spacing w:line="259" w:lineRule="auto"/>
      </w:pPr>
      <w:r w:rsidRPr="00130012">
        <w:rPr>
          <w:b/>
          <w:bCs/>
        </w:rPr>
        <w:t>15h30 – 17h00 : Deuxième session de présentations parallèles</w:t>
      </w:r>
      <w:r w:rsidR="004056BB">
        <w:rPr>
          <w:b/>
          <w:bCs/>
        </w:rPr>
        <w:t xml:space="preserve"> </w:t>
      </w:r>
      <w:r w:rsidR="004056BB">
        <w:rPr>
          <mc:AlternateContent>
            <mc:Choice Requires="w16se"/>
            <mc:Fallback>
              <w:rFonts w:ascii="Segoe UI Emoji" w:eastAsia="Segoe UI Emoji" w:hAnsi="Segoe UI Emoji" w:cs="Segoe UI Emoji"/>
            </mc:Fallback>
          </mc:AlternateContent>
        </w:rPr>
        <mc:AlternateContent>
          <mc:Choice Requires="w16se">
            <w16se:symEx w16se:font="Segoe UI Emoji" w16se:char="1F3A4"/>
          </mc:Choice>
          <mc:Fallback>
            <w:t>🎤</w:t>
          </mc:Fallback>
        </mc:AlternateContent>
      </w:r>
    </w:p>
    <w:p w14:paraId="131D953C" w14:textId="77777777" w:rsidR="00DD4BBE" w:rsidRPr="00DD4BBE" w:rsidRDefault="00DD4BBE" w:rsidP="00DD4BBE">
      <w:pPr>
        <w:pStyle w:val="Salles"/>
      </w:pPr>
      <w:r w:rsidRPr="00DD4BBE">
        <w:t>Salle 5 – Professionnalités et accompagnement vers l’emploi</w:t>
      </w:r>
    </w:p>
    <w:p w14:paraId="70F2D890" w14:textId="77777777" w:rsidR="00DD4BBE" w:rsidRPr="00DD4BBE" w:rsidRDefault="00DD4BBE" w:rsidP="00DD4BBE">
      <w:r w:rsidRPr="00DD4BBE">
        <w:t xml:space="preserve">Cette session explore les transformations de l'accompagnement professionnel des personnes handicapées à travers trois approches complémentaires. </w:t>
      </w:r>
    </w:p>
    <w:p w14:paraId="2F6B0E3D" w14:textId="77777777" w:rsidR="00DD4BBE" w:rsidRPr="00DD4BBE" w:rsidRDefault="00DD4BBE" w:rsidP="00DD4BBE">
      <w:r w:rsidRPr="00DD4BBE">
        <w:rPr>
          <w:b/>
          <w:bCs/>
        </w:rPr>
        <w:t>Alice Dumas</w:t>
      </w:r>
      <w:r w:rsidRPr="00DD4BBE">
        <w:t xml:space="preserve"> interroge l'évolution du métier de conseiller Cap Emploi et propose de repenser les outils d'accompagnement vers l'emploi des personnes ayant un handicap psychique dans une perspective constructiviste. </w:t>
      </w:r>
    </w:p>
    <w:p w14:paraId="390E12CD" w14:textId="77777777" w:rsidR="00DD4BBE" w:rsidRPr="00DD4BBE" w:rsidRDefault="00DD4BBE" w:rsidP="00DD4BBE">
      <w:r w:rsidRPr="00DD4BBE">
        <w:rPr>
          <w:rFonts w:ascii="Segoe UI Emoji" w:hAnsi="Segoe UI Emoji" w:cs="Segoe UI Emoji"/>
        </w:rPr>
        <w:t>📢</w:t>
      </w:r>
      <w:r w:rsidRPr="00DD4BBE">
        <w:t xml:space="preserve"> "Comment mieux accompagner les personnes vivant avec un handicap psychique vers l’emploi, en repensant le rôle des conseillers Cap Emploi et les outils qu’ils utilisent ?"</w:t>
      </w:r>
    </w:p>
    <w:p w14:paraId="6BF417BD" w14:textId="77777777" w:rsidR="00DD4BBE" w:rsidRPr="00DD4BBE" w:rsidRDefault="00DD4BBE" w:rsidP="00DD4BBE">
      <w:r w:rsidRPr="00DD4BBE">
        <w:rPr>
          <w:b/>
          <w:bCs/>
        </w:rPr>
        <w:t xml:space="preserve">Anne Jaeger </w:t>
      </w:r>
      <w:r w:rsidRPr="00DD4BBE">
        <w:t xml:space="preserve">analyse les mutations des professionnalités des accompagnants travaillant en ESAT et en dispositifs d'inclusion, révélant les tensions entre logiques de protection et de production qui redéfinissent les pratiques d'accompagnement. </w:t>
      </w:r>
    </w:p>
    <w:p w14:paraId="0E3FA2A0" w14:textId="77777777" w:rsidR="00DD4BBE" w:rsidRPr="00DD4BBE" w:rsidRDefault="00DD4BBE" w:rsidP="00DD4BBE">
      <w:r w:rsidRPr="00DD4BBE">
        <w:rPr>
          <w:rFonts w:ascii="Segoe UI Emoji" w:hAnsi="Segoe UI Emoji" w:cs="Segoe UI Emoji"/>
        </w:rPr>
        <w:t>📢</w:t>
      </w:r>
      <w:r w:rsidRPr="00DD4BBE">
        <w:t xml:space="preserve"> "Les transformations des professionnalités des accompagnants des travailleurs en situation de handicap exerçant dans des établissements et des dispositifs d’inclusion en milieu protégé ou ordinaire" </w:t>
      </w:r>
    </w:p>
    <w:p w14:paraId="3A4E9C6E" w14:textId="77777777" w:rsidR="00DD4BBE" w:rsidRPr="00DD4BBE" w:rsidRDefault="00DD4BBE" w:rsidP="00DD4BBE">
      <w:r w:rsidRPr="00DD4BBE">
        <w:rPr>
          <w:b/>
          <w:bCs/>
        </w:rPr>
        <w:t xml:space="preserve">Quentin </w:t>
      </w:r>
      <w:proofErr w:type="spellStart"/>
      <w:r w:rsidRPr="00DD4BBE">
        <w:rPr>
          <w:b/>
          <w:bCs/>
        </w:rPr>
        <w:t>Grangé</w:t>
      </w:r>
      <w:proofErr w:type="spellEnd"/>
      <w:r w:rsidRPr="00DD4BBE">
        <w:t xml:space="preserve"> étudie la fonction émergente de référent handicap en milieu ordinaire, s'attachant à comprendre la genèse historique et sociale de ce nouveau métier d'intermédiaire de l'emploi. </w:t>
      </w:r>
    </w:p>
    <w:p w14:paraId="74D40CA9" w14:textId="77777777" w:rsidR="00DD4BBE" w:rsidRPr="00DD4BBE" w:rsidRDefault="00DD4BBE" w:rsidP="00DD4BBE">
      <w:r w:rsidRPr="00DD4BBE">
        <w:rPr>
          <w:rFonts w:ascii="Segoe UI Emoji" w:hAnsi="Segoe UI Emoji" w:cs="Segoe UI Emoji"/>
        </w:rPr>
        <w:t>📢</w:t>
      </w:r>
      <w:r w:rsidRPr="00DD4BBE">
        <w:t xml:space="preserve"> "L’insertion professionnelle des travailleurs handicapés en milieu ordinaire de travail (recherche sur les référents handicap)"</w:t>
      </w:r>
    </w:p>
    <w:p w14:paraId="05F6B465" w14:textId="77777777" w:rsidR="00DD4BBE" w:rsidRPr="00DD4BBE" w:rsidRDefault="00DD4BBE" w:rsidP="00DD4BBE">
      <w:r w:rsidRPr="00DD4BBE">
        <w:t xml:space="preserve">Enfin, </w:t>
      </w:r>
      <w:r w:rsidRPr="00DD4BBE">
        <w:rPr>
          <w:b/>
          <w:bCs/>
        </w:rPr>
        <w:t>Eric Bousquet</w:t>
      </w:r>
      <w:r w:rsidRPr="00DD4BBE">
        <w:t xml:space="preserve"> met en lumière, à travers une recherche en Ateliers Chantiers d’Insertion, que la formation et la supervision des chargés d’accompagnement socio-professionnel, nourries par la psychanalyse et la psychothérapie institutionnelle, favorisent une meilleure prise en compte des souffrances psychiques. </w:t>
      </w:r>
    </w:p>
    <w:p w14:paraId="64734A0D" w14:textId="77777777" w:rsidR="00DD4BBE" w:rsidRPr="00DD4BBE" w:rsidRDefault="00DD4BBE" w:rsidP="00DD4BBE">
      <w:r w:rsidRPr="00DD4BBE">
        <w:rPr>
          <w:rFonts w:ascii="Segoe UI Emoji" w:hAnsi="Segoe UI Emoji" w:cs="Segoe UI Emoji"/>
        </w:rPr>
        <w:t>📢</w:t>
      </w:r>
      <w:r w:rsidRPr="00DD4BBE">
        <w:t xml:space="preserve"> "Approche clinique des souffrances psychiques dans l’insertion socio-professionnelle : repenser les pratiques d’accompagnement"</w:t>
      </w:r>
    </w:p>
    <w:p w14:paraId="55A3A875" w14:textId="2BF9733F" w:rsidR="00DD4BBE" w:rsidRPr="00DD4BBE" w:rsidRDefault="00DD4BBE" w:rsidP="00DD4BBE">
      <w:r w:rsidRPr="00DD4BBE">
        <w:rPr>
          <w:rFonts w:ascii="Segoe UI Emoji" w:hAnsi="Segoe UI Emoji" w:cs="Segoe UI Emoji"/>
        </w:rPr>
        <w:t>🎤</w:t>
      </w:r>
      <w:r w:rsidRPr="00DD4BBE">
        <w:t xml:space="preserve"> Discussion [en attente de confirmation]</w:t>
      </w:r>
    </w:p>
    <w:p w14:paraId="0282616E" w14:textId="77777777" w:rsidR="00DD4BBE" w:rsidRPr="00DD4BBE" w:rsidRDefault="00DD4BBE" w:rsidP="00DD4BBE">
      <w:pPr>
        <w:pStyle w:val="Salles"/>
      </w:pPr>
      <w:r w:rsidRPr="00DD4BBE">
        <w:t>Salle 6 : Politiques publiques en mutation(s) : idéologie, processus et acteurs</w:t>
      </w:r>
    </w:p>
    <w:p w14:paraId="5EE07307" w14:textId="77777777" w:rsidR="00DD4BBE" w:rsidRPr="00DD4BBE" w:rsidRDefault="00DD4BBE" w:rsidP="00DD4BBE">
      <w:r w:rsidRPr="00DD4BBE">
        <w:t xml:space="preserve">Cette session examine les mutations contemporaines des politiques publiques d'emploi des personnes handicapées selon trois angles d'analyse complémentaires. </w:t>
      </w:r>
    </w:p>
    <w:p w14:paraId="63A9CAFB" w14:textId="77777777" w:rsidR="00DD4BBE" w:rsidRPr="00DD4BBE" w:rsidRDefault="00DD4BBE" w:rsidP="00DD4BBE">
      <w:r w:rsidRPr="00DD4BBE">
        <w:rPr>
          <w:b/>
          <w:bCs/>
        </w:rPr>
        <w:t>Alexandre Salvatori</w:t>
      </w:r>
      <w:r w:rsidRPr="00DD4BBE">
        <w:t xml:space="preserve"> retrace la genèse historique de la loi de 1987 sur l'obligation d'emploi des travailleurs handicapés en analysant le rôle des entrepreneurs institutionnels, dans l'émergence et l'institutionnalisation de ce dispositif structurant. </w:t>
      </w:r>
    </w:p>
    <w:p w14:paraId="03DCDE32" w14:textId="77777777" w:rsidR="00DD4BBE" w:rsidRPr="00DD4BBE" w:rsidRDefault="00DD4BBE" w:rsidP="00DD4BBE">
      <w:r w:rsidRPr="00DD4BBE">
        <w:rPr>
          <w:rFonts w:ascii="Segoe UI Emoji" w:hAnsi="Segoe UI Emoji" w:cs="Segoe UI Emoji"/>
        </w:rPr>
        <w:t>📢</w:t>
      </w:r>
      <w:r w:rsidRPr="00DD4BBE">
        <w:t xml:space="preserve"> "Emergence et institutionnalisation de la politique publique en faveur de l'emploi des personnes handicapées. Etude historique des entrepreneurs institutionnels du champ du handicap"</w:t>
      </w:r>
    </w:p>
    <w:p w14:paraId="4B44E3ED" w14:textId="77777777" w:rsidR="00DD4BBE" w:rsidRPr="00DD4BBE" w:rsidRDefault="00DD4BBE" w:rsidP="00DD4BBE">
      <w:r w:rsidRPr="00DD4BBE">
        <w:rPr>
          <w:b/>
          <w:bCs/>
        </w:rPr>
        <w:t>Louise Pasquiers</w:t>
      </w:r>
      <w:r w:rsidRPr="00DD4BBE">
        <w:t xml:space="preserve"> interroge les transformations sectorielles récentes des politiques du handicap et de l'emploi depuis 2005, révélant par une approche comparée franco-allemande les ambiguïtés de l'articulation entre logiques d'inclusion et d'activation dans le passage du </w:t>
      </w:r>
      <w:proofErr w:type="spellStart"/>
      <w:r w:rsidRPr="00DD4BBE">
        <w:t>welfare</w:t>
      </w:r>
      <w:proofErr w:type="spellEnd"/>
      <w:r w:rsidRPr="00DD4BBE">
        <w:t xml:space="preserve"> au </w:t>
      </w:r>
      <w:proofErr w:type="spellStart"/>
      <w:r w:rsidRPr="00DD4BBE">
        <w:t>workfare</w:t>
      </w:r>
      <w:proofErr w:type="spellEnd"/>
      <w:r w:rsidRPr="00DD4BBE">
        <w:t xml:space="preserve">. </w:t>
      </w:r>
    </w:p>
    <w:p w14:paraId="2CE8EB0B" w14:textId="77777777" w:rsidR="00DD4BBE" w:rsidRPr="00DD4BBE" w:rsidRDefault="00DD4BBE" w:rsidP="00DD4BBE">
      <w:r w:rsidRPr="00DD4BBE">
        <w:rPr>
          <w:rFonts w:ascii="Segoe UI Emoji" w:hAnsi="Segoe UI Emoji" w:cs="Segoe UI Emoji"/>
        </w:rPr>
        <w:t>📢</w:t>
      </w:r>
      <w:r w:rsidRPr="00DD4BBE">
        <w:t xml:space="preserve"> "Rendre employables les inemployables. Transformations de l'action publique pour l'emploi des personnes handicapées"</w:t>
      </w:r>
    </w:p>
    <w:p w14:paraId="2394844F" w14:textId="77777777" w:rsidR="00DD4BBE" w:rsidRDefault="00DD4BBE">
      <w:pPr>
        <w:spacing w:line="259" w:lineRule="auto"/>
      </w:pPr>
      <w:r>
        <w:br w:type="page"/>
      </w:r>
    </w:p>
    <w:p w14:paraId="7E8DC6B4" w14:textId="7F3807E9" w:rsidR="00DD4BBE" w:rsidRPr="00DD4BBE" w:rsidRDefault="00DD4BBE" w:rsidP="00DD4BBE">
      <w:r w:rsidRPr="00DD4BBE">
        <w:t xml:space="preserve">Enfin, </w:t>
      </w:r>
      <w:r w:rsidRPr="00DD4BBE">
        <w:rPr>
          <w:b/>
          <w:bCs/>
        </w:rPr>
        <w:t>Adrien Carpentier</w:t>
      </w:r>
      <w:r w:rsidRPr="00DD4BBE">
        <w:t xml:space="preserve"> analyse les ambivalences du secteur protégé, particulièrement des ESAT, pris entre aspirations inclusives et contraintes de rentabilité, questionnant l'impact des nouveaux modes de financement conditionnels sur les pratiques d'accompagnement. </w:t>
      </w:r>
    </w:p>
    <w:p w14:paraId="200CF30F" w14:textId="77777777" w:rsidR="00DD4BBE" w:rsidRPr="00DD4BBE" w:rsidRDefault="00DD4BBE" w:rsidP="00DD4BBE">
      <w:r w:rsidRPr="00DD4BBE">
        <w:rPr>
          <w:rFonts w:ascii="Segoe UI Emoji" w:hAnsi="Segoe UI Emoji" w:cs="Segoe UI Emoji"/>
        </w:rPr>
        <w:t>📢</w:t>
      </w:r>
      <w:r w:rsidRPr="00DD4BBE">
        <w:t xml:space="preserve"> "Politiques sociales du handicap et capitalisme sanitaire : Les ambivalences du secteur protégé entre accompagnement, exclusion, marchandisation et exploitation"</w:t>
      </w:r>
    </w:p>
    <w:p w14:paraId="316EE47E" w14:textId="4746B91A" w:rsidR="00DD4BBE" w:rsidRPr="00DD4BBE" w:rsidRDefault="00DD4BBE" w:rsidP="00DD4BBE">
      <w:r w:rsidRPr="00DD4BBE">
        <w:rPr>
          <w:rFonts w:ascii="Segoe UI Emoji" w:hAnsi="Segoe UI Emoji" w:cs="Segoe UI Emoji"/>
        </w:rPr>
        <w:t>🎤</w:t>
      </w:r>
      <w:r w:rsidRPr="00DD4BBE">
        <w:t xml:space="preserve"> Discussion [en attente de confirmation]</w:t>
      </w:r>
    </w:p>
    <w:p w14:paraId="6A07E83C" w14:textId="77777777" w:rsidR="00DD4BBE" w:rsidRDefault="00DD4BBE" w:rsidP="00DD4BBE">
      <w:pPr>
        <w:pStyle w:val="Salles"/>
      </w:pPr>
      <w:r w:rsidRPr="00DD4BBE">
        <w:t>Salle 7 – OETH : évolution des cadres juridiques et pratiques organisationnelles</w:t>
      </w:r>
    </w:p>
    <w:p w14:paraId="06407099" w14:textId="63DF43CF" w:rsidR="00DD4BBE" w:rsidRPr="00DD4BBE" w:rsidRDefault="00DD4BBE" w:rsidP="00DD4BBE">
      <w:r w:rsidRPr="00DD4BBE">
        <w:t xml:space="preserve">Cette session examine l'efficacité et les leviers d'amélioration des politiques d'inclusion professionnelle des personnes handicapées à travers quatre approches distinctes. </w:t>
      </w:r>
    </w:p>
    <w:p w14:paraId="712C413F" w14:textId="77777777" w:rsidR="00DD4BBE" w:rsidRPr="00DD4BBE" w:rsidRDefault="00DD4BBE" w:rsidP="00DD4BBE">
      <w:r w:rsidRPr="00DD4BBE">
        <w:rPr>
          <w:b/>
          <w:bCs/>
        </w:rPr>
        <w:t xml:space="preserve">Eloïse </w:t>
      </w:r>
      <w:proofErr w:type="spellStart"/>
      <w:r w:rsidRPr="00DD4BBE">
        <w:rPr>
          <w:b/>
          <w:bCs/>
        </w:rPr>
        <w:t>Menestrier</w:t>
      </w:r>
      <w:proofErr w:type="spellEnd"/>
      <w:r w:rsidRPr="00DD4BBE">
        <w:t xml:space="preserve"> évalue l'impact de la réforme 2020 de l'OETH par une analyse quantitative en doubles différences, révélant des effets mitigés selon la taille des entreprises. </w:t>
      </w:r>
    </w:p>
    <w:p w14:paraId="49CFF969" w14:textId="77777777" w:rsidR="00DD4BBE" w:rsidRPr="00DD4BBE" w:rsidRDefault="00DD4BBE" w:rsidP="00DD4BBE">
      <w:r w:rsidRPr="00DD4BBE">
        <w:rPr>
          <w:rFonts w:ascii="Segoe UI Emoji" w:hAnsi="Segoe UI Emoji" w:cs="Segoe UI Emoji"/>
        </w:rPr>
        <w:t>📢</w:t>
      </w:r>
      <w:r w:rsidRPr="00DD4BBE">
        <w:t xml:space="preserve"> "L'Obligation d'Emploi des Travailleurs Handicapés favorise-t-elle l'embauche des personnes en situation de handicap ? Cas de l'extension du champ d'application du quota en 2020"</w:t>
      </w:r>
    </w:p>
    <w:p w14:paraId="4A9FFDCC" w14:textId="77777777" w:rsidR="00DD4BBE" w:rsidRPr="00DD4BBE" w:rsidRDefault="00DD4BBE" w:rsidP="00DD4BBE">
      <w:r w:rsidRPr="00DD4BBE">
        <w:rPr>
          <w:b/>
          <w:bCs/>
        </w:rPr>
        <w:t xml:space="preserve">Stéphanie </w:t>
      </w:r>
      <w:proofErr w:type="spellStart"/>
      <w:r w:rsidRPr="00DD4BBE">
        <w:rPr>
          <w:b/>
          <w:bCs/>
        </w:rPr>
        <w:t>Berthomé</w:t>
      </w:r>
      <w:proofErr w:type="spellEnd"/>
      <w:r w:rsidRPr="00DD4BBE">
        <w:t xml:space="preserve"> interroge les limites du cadre juridique français face au faible taux d'emploi des personnes handicapées (44% contre 73% pour la population générale), plaidant pour un dépassement de l'approche contraignante au profit d'une logique de partenariat entre entreprises et secteur médico-social. </w:t>
      </w:r>
    </w:p>
    <w:p w14:paraId="76D84DFA" w14:textId="77777777" w:rsidR="00DD4BBE" w:rsidRPr="00DD4BBE" w:rsidRDefault="00DD4BBE" w:rsidP="00DD4BBE">
      <w:r w:rsidRPr="00DD4BBE">
        <w:rPr>
          <w:rFonts w:ascii="Segoe UI Emoji" w:hAnsi="Segoe UI Emoji" w:cs="Segoe UI Emoji"/>
        </w:rPr>
        <w:t>📢</w:t>
      </w:r>
      <w:r w:rsidRPr="00DD4BBE">
        <w:t xml:space="preserve"> "Les leviers juridiques à l'inclusion professionnelle des personnes en situation de handicap dans les entreprises"</w:t>
      </w:r>
    </w:p>
    <w:p w14:paraId="63346BFA" w14:textId="77777777" w:rsidR="00DD4BBE" w:rsidRPr="00DD4BBE" w:rsidRDefault="00DD4BBE" w:rsidP="00DD4BBE">
      <w:r w:rsidRPr="00DD4BBE">
        <w:t xml:space="preserve">Enfin, </w:t>
      </w:r>
      <w:r w:rsidRPr="00DD4BBE">
        <w:rPr>
          <w:b/>
          <w:bCs/>
        </w:rPr>
        <w:t>Sophie Dessein</w:t>
      </w:r>
      <w:r w:rsidRPr="00DD4BBE">
        <w:t xml:space="preserve"> analyse le rôle des intermédiaires spécialisés du marché du travail (cabinets, associations, services publics) dans le déploiement des politiques handicap en entreprise. Ces recherches proposent une compréhension renouvelée de l'inclusion professionnelle, questionnant tant l'efficacité des dispositifs existants que les leviers organisationnels et juridiques à mobiliser.</w:t>
      </w:r>
    </w:p>
    <w:p w14:paraId="6D1F2EE8" w14:textId="77777777" w:rsidR="00DD4BBE" w:rsidRPr="00DD4BBE" w:rsidRDefault="00DD4BBE" w:rsidP="00DD4BBE">
      <w:r w:rsidRPr="00DD4BBE">
        <w:rPr>
          <w:rFonts w:ascii="Segoe UI Emoji" w:hAnsi="Segoe UI Emoji" w:cs="Segoe UI Emoji"/>
        </w:rPr>
        <w:t>📢</w:t>
      </w:r>
      <w:r w:rsidRPr="00DD4BBE">
        <w:t xml:space="preserve"> "Quel est le rôle des "intermédiaires du marché du travail" dans le déploiement des politiques handicap en entreprise ?"</w:t>
      </w:r>
    </w:p>
    <w:p w14:paraId="6057795C" w14:textId="77777777" w:rsidR="00DD4BBE" w:rsidRPr="00DD4BBE" w:rsidRDefault="00DD4BBE" w:rsidP="00DD4BBE">
      <w:r w:rsidRPr="00DD4BBE">
        <w:rPr>
          <w:rFonts w:ascii="Segoe UI Emoji" w:hAnsi="Segoe UI Emoji" w:cs="Segoe UI Emoji"/>
        </w:rPr>
        <w:t>🎤</w:t>
      </w:r>
      <w:r w:rsidRPr="00DD4BBE">
        <w:t xml:space="preserve"> Discussion [en attente de confirmation]</w:t>
      </w:r>
    </w:p>
    <w:p w14:paraId="043D0B3A" w14:textId="2B481F40" w:rsidR="009F0D8C" w:rsidRDefault="009F0D8C" w:rsidP="004056BB">
      <w:pPr>
        <w:pStyle w:val="Horaires"/>
      </w:pPr>
      <w:r w:rsidRPr="00130012">
        <w:t>17h00 – 17h30 : Conclusion, échanges informels et prises de contact</w:t>
      </w:r>
      <w:r w:rsidR="004056BB">
        <w:t xml:space="preserve"> </w:t>
      </w:r>
      <w:r w:rsidR="004056BB">
        <w:rPr>
          <mc:AlternateContent>
            <mc:Choice Requires="w16se"/>
            <mc:Fallback>
              <w:rFonts w:ascii="Segoe UI Emoji" w:eastAsia="Segoe UI Emoji" w:hAnsi="Segoe UI Emoji" w:cs="Segoe UI Emoji"/>
            </mc:Fallback>
          </mc:AlternateContent>
        </w:rPr>
        <mc:AlternateContent>
          <mc:Choice Requires="w16se">
            <w16se:symEx w16se:font="Segoe UI Emoji" w16se:char="1F5E8"/>
          </mc:Choice>
          <mc:Fallback>
            <w:t>🗨</w:t>
          </mc:Fallback>
        </mc:AlternateContent>
      </w:r>
      <w:r w:rsidR="004056BB">
        <w:rPr>
          <mc:AlternateContent>
            <mc:Choice Requires="w16se"/>
            <mc:Fallback>
              <w:rFonts w:ascii="Segoe UI Emoji" w:eastAsia="Segoe UI Emoji" w:hAnsi="Segoe UI Emoji" w:cs="Segoe UI Emoji"/>
            </mc:Fallback>
          </mc:AlternateContent>
        </w:rPr>
        <mc:AlternateContent>
          <mc:Choice Requires="w16se">
            <w16se:symEx w16se:font="Segoe UI Emoji" w16se:char="1F4DE"/>
          </mc:Choice>
          <mc:Fallback>
            <w:t>📞</w:t>
          </mc:Fallback>
        </mc:AlternateContent>
      </w:r>
    </w:p>
    <w:p w14:paraId="3C3FA271" w14:textId="4377C108" w:rsidR="004056BB" w:rsidRPr="00DD4BBE" w:rsidRDefault="00F43BB2" w:rsidP="00DD4BBE">
      <w:pPr>
        <w:pStyle w:val="Horaires"/>
        <w:rPr>
          <w:b w:val="0"/>
          <w:bCs w:val="0"/>
        </w:rPr>
        <w:sectPr w:rsidR="004056BB" w:rsidRPr="00DD4BBE" w:rsidSect="00F455BC">
          <w:footerReference w:type="default" r:id="rId8"/>
          <w:headerReference w:type="first" r:id="rId9"/>
          <w:footerReference w:type="first" r:id="rId10"/>
          <w:pgSz w:w="11906" w:h="16838"/>
          <w:pgMar w:top="1247" w:right="1134" w:bottom="1247" w:left="1134" w:header="709" w:footer="709" w:gutter="0"/>
          <w:pgNumType w:start="1"/>
          <w:cols w:space="708"/>
          <w:titlePg/>
          <w:docGrid w:linePitch="360"/>
        </w:sectPr>
      </w:pPr>
      <w:r w:rsidRPr="00DD4BBE">
        <w:rPr>
          <w:b w:val="0"/>
          <w:bCs w:val="0"/>
        </w:rPr>
        <w:t xml:space="preserve">Anne </w:t>
      </w:r>
      <w:proofErr w:type="spellStart"/>
      <w:r w:rsidR="00DD4BBE" w:rsidRPr="00DD4BBE">
        <w:rPr>
          <w:b w:val="0"/>
          <w:bCs w:val="0"/>
        </w:rPr>
        <w:t>Revillard</w:t>
      </w:r>
      <w:proofErr w:type="spellEnd"/>
      <w:r w:rsidRPr="00DD4BBE">
        <w:rPr>
          <w:b w:val="0"/>
          <w:bCs w:val="0"/>
        </w:rPr>
        <w:t xml:space="preserve"> </w:t>
      </w:r>
    </w:p>
    <w:p w14:paraId="6563CC36" w14:textId="570C1615" w:rsidR="00520A1C" w:rsidRDefault="00520A1C" w:rsidP="00B2195A">
      <w:pPr>
        <w:pStyle w:val="Titre3"/>
      </w:pPr>
      <w:r>
        <w:t>Contacts</w:t>
      </w:r>
    </w:p>
    <w:p w14:paraId="44120A66" w14:textId="0EE668F4" w:rsidR="00F65B04" w:rsidRDefault="00D358DE" w:rsidP="00F65B04">
      <w:r>
        <w:t>Juliette Pinon (</w:t>
      </w:r>
      <w:hyperlink r:id="rId11" w:history="1">
        <w:r w:rsidR="00D27988" w:rsidRPr="00E25673">
          <w:rPr>
            <w:rStyle w:val="Lienhypertexte"/>
          </w:rPr>
          <w:t>juliette.pinon@sciencespo.fr</w:t>
        </w:r>
      </w:hyperlink>
      <w:r>
        <w:t>) – Organisation de la journée.</w:t>
      </w:r>
    </w:p>
    <w:p w14:paraId="37ED1293" w14:textId="123EE049" w:rsidR="00D358DE" w:rsidRPr="0015755A" w:rsidRDefault="00D358DE" w:rsidP="00D358DE">
      <w:r w:rsidRPr="008B340F">
        <w:t>Emeline Payen (</w:t>
      </w:r>
      <w:hyperlink r:id="rId12" w:history="1">
        <w:r w:rsidRPr="008B340F">
          <w:rPr>
            <w:rStyle w:val="Lienhypertexte"/>
          </w:rPr>
          <w:t>emeline.payen@ehesp.fr</w:t>
        </w:r>
      </w:hyperlink>
      <w:r w:rsidRPr="008B340F">
        <w:t xml:space="preserve">) </w:t>
      </w:r>
      <w:r>
        <w:t>– Accessibilité et suivi des inscriptions.</w:t>
      </w:r>
    </w:p>
    <w:p w14:paraId="21182FC3" w14:textId="77777777" w:rsidR="00D358DE" w:rsidRPr="00F65B04" w:rsidRDefault="00D358DE" w:rsidP="00F65B04"/>
    <w:p w14:paraId="5174909C" w14:textId="77777777" w:rsidR="00C52298" w:rsidRPr="00C52298" w:rsidRDefault="00C52298" w:rsidP="00C52298"/>
    <w:tbl>
      <w:tblPr>
        <w:tblStyle w:val="Grilledutableau"/>
        <w:tblW w:w="0" w:type="auto"/>
        <w:shd w:val="clear" w:color="auto" w:fill="FBD9D4"/>
        <w:tblLook w:val="04A0" w:firstRow="1" w:lastRow="0" w:firstColumn="1" w:lastColumn="0" w:noHBand="0" w:noVBand="1"/>
      </w:tblPr>
      <w:tblGrid>
        <w:gridCol w:w="9288"/>
      </w:tblGrid>
      <w:tr w:rsidR="008171EB" w:rsidRPr="00CE2974" w14:paraId="14241A0F" w14:textId="77777777" w:rsidTr="005000D6">
        <w:tc>
          <w:tcPr>
            <w:tcW w:w="9288" w:type="dxa"/>
            <w:tcBorders>
              <w:top w:val="single" w:sz="18" w:space="0" w:color="282E62"/>
              <w:left w:val="single" w:sz="18" w:space="0" w:color="282E62"/>
              <w:bottom w:val="single" w:sz="18" w:space="0" w:color="282E62"/>
              <w:right w:val="single" w:sz="18" w:space="0" w:color="282E62"/>
            </w:tcBorders>
            <w:shd w:val="clear" w:color="auto" w:fill="FEF1F0"/>
          </w:tcPr>
          <w:p w14:paraId="302CD467" w14:textId="50478CA8" w:rsidR="00EC5276" w:rsidRPr="00D94974" w:rsidRDefault="00EC5276" w:rsidP="00EC5276">
            <w:pPr>
              <w:pStyle w:val="Sansinterligne"/>
              <w:spacing w:before="360" w:line="360" w:lineRule="auto"/>
              <w:jc w:val="center"/>
              <w:rPr>
                <w:b/>
                <w:bCs/>
                <w:color w:val="282E62"/>
                <w:sz w:val="40"/>
                <w:szCs w:val="40"/>
              </w:rPr>
            </w:pPr>
            <w:r w:rsidRPr="00D94974">
              <w:rPr>
                <w:b/>
                <w:bCs/>
                <w:noProof/>
                <w:color w:val="282E62"/>
                <w:sz w:val="24"/>
                <w:szCs w:val="24"/>
              </w:rPr>
              <w:drawing>
                <wp:anchor distT="0" distB="0" distL="114300" distR="114300" simplePos="0" relativeHeight="251665408" behindDoc="0" locked="0" layoutInCell="1" allowOverlap="1" wp14:anchorId="05CCA17F" wp14:editId="165C3CF6">
                  <wp:simplePos x="0" y="0"/>
                  <wp:positionH relativeFrom="column">
                    <wp:posOffset>-45720</wp:posOffset>
                  </wp:positionH>
                  <wp:positionV relativeFrom="paragraph">
                    <wp:posOffset>675640</wp:posOffset>
                  </wp:positionV>
                  <wp:extent cx="463916" cy="504000"/>
                  <wp:effectExtent l="0" t="0" r="0" b="0"/>
                  <wp:wrapThrough wrapText="bothSides">
                    <wp:wrapPolygon edited="0">
                      <wp:start x="5326" y="0"/>
                      <wp:lineTo x="888" y="5720"/>
                      <wp:lineTo x="0" y="8172"/>
                      <wp:lineTo x="0" y="14709"/>
                      <wp:lineTo x="4438" y="18794"/>
                      <wp:lineTo x="5326" y="20429"/>
                      <wp:lineTo x="15090" y="20429"/>
                      <wp:lineTo x="15978" y="18794"/>
                      <wp:lineTo x="20416" y="14709"/>
                      <wp:lineTo x="20416" y="8172"/>
                      <wp:lineTo x="19529" y="5720"/>
                      <wp:lineTo x="15090" y="0"/>
                      <wp:lineTo x="5326" y="0"/>
                    </wp:wrapPolygon>
                  </wp:wrapThrough>
                  <wp:docPr id="1112980399"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980399" name="Image 1">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63916" cy="504000"/>
                          </a:xfrm>
                          <a:prstGeom prst="rect">
                            <a:avLst/>
                          </a:prstGeom>
                        </pic:spPr>
                      </pic:pic>
                    </a:graphicData>
                  </a:graphic>
                  <wp14:sizeRelH relativeFrom="margin">
                    <wp14:pctWidth>0</wp14:pctWidth>
                  </wp14:sizeRelH>
                  <wp14:sizeRelV relativeFrom="margin">
                    <wp14:pctHeight>0</wp14:pctHeight>
                  </wp14:sizeRelV>
                </wp:anchor>
              </w:drawing>
            </w:r>
            <w:r w:rsidRPr="00D94974">
              <w:rPr>
                <w:b/>
                <w:bCs/>
                <w:color w:val="282E62"/>
                <w:sz w:val="40"/>
                <w:szCs w:val="40"/>
              </w:rPr>
              <w:t xml:space="preserve">Pour en savoir plus </w:t>
            </w:r>
            <w:r w:rsidR="008F51A6">
              <w:rPr>
                <w:b/>
                <w:bCs/>
                <w:color w:val="282E62"/>
                <w:sz w:val="40"/>
                <w:szCs w:val="40"/>
              </w:rPr>
              <w:t>sur PRESPOL</w:t>
            </w:r>
          </w:p>
          <w:p w14:paraId="42DD51C1" w14:textId="77777777" w:rsidR="00EC5276" w:rsidRPr="00D94974" w:rsidRDefault="00EC5276" w:rsidP="00EC5276">
            <w:pPr>
              <w:pStyle w:val="Sansinterligne"/>
              <w:spacing w:before="120" w:after="360" w:line="276" w:lineRule="auto"/>
              <w:ind w:left="861"/>
              <w:rPr>
                <w:sz w:val="32"/>
                <w:szCs w:val="32"/>
              </w:rPr>
            </w:pPr>
            <w:hyperlink r:id="rId14" w:history="1">
              <w:r w:rsidRPr="00D94974">
                <w:rPr>
                  <w:rStyle w:val="Lienhypertexte"/>
                  <w:color w:val="156082" w:themeColor="accent1"/>
                  <w:sz w:val="32"/>
                  <w:szCs w:val="32"/>
                </w:rPr>
                <w:t>Naviguer sur notre blog PRESPOL</w:t>
              </w:r>
            </w:hyperlink>
            <w:r>
              <w:rPr>
                <w:sz w:val="24"/>
                <w:szCs w:val="24"/>
              </w:rPr>
              <w:t>.</w:t>
            </w:r>
            <w:r w:rsidRPr="00D94974">
              <w:rPr>
                <w:sz w:val="32"/>
                <w:szCs w:val="32"/>
              </w:rPr>
              <w:t xml:space="preserve">  </w:t>
            </w:r>
          </w:p>
          <w:p w14:paraId="3F9626E4" w14:textId="77777777" w:rsidR="00EC5276" w:rsidRPr="00D94974" w:rsidRDefault="00EC5276" w:rsidP="00EC5276">
            <w:pPr>
              <w:pStyle w:val="Sansinterligne"/>
              <w:spacing w:before="360" w:after="360" w:line="276" w:lineRule="auto"/>
              <w:ind w:left="861"/>
              <w:rPr>
                <w:sz w:val="32"/>
                <w:szCs w:val="32"/>
              </w:rPr>
            </w:pPr>
            <w:r w:rsidRPr="00D94974">
              <w:rPr>
                <w:noProof/>
                <w:sz w:val="24"/>
                <w:szCs w:val="24"/>
              </w:rPr>
              <w:drawing>
                <wp:anchor distT="0" distB="0" distL="114300" distR="114300" simplePos="0" relativeHeight="251666432" behindDoc="0" locked="0" layoutInCell="1" allowOverlap="1" wp14:anchorId="6B9B6934" wp14:editId="441FE6CD">
                  <wp:simplePos x="0" y="0"/>
                  <wp:positionH relativeFrom="column">
                    <wp:posOffset>-44450</wp:posOffset>
                  </wp:positionH>
                  <wp:positionV relativeFrom="paragraph">
                    <wp:posOffset>64135</wp:posOffset>
                  </wp:positionV>
                  <wp:extent cx="428625" cy="431800"/>
                  <wp:effectExtent l="0" t="0" r="0" b="0"/>
                  <wp:wrapThrough wrapText="bothSides">
                    <wp:wrapPolygon edited="0">
                      <wp:start x="6720" y="953"/>
                      <wp:lineTo x="1920" y="18106"/>
                      <wp:lineTo x="1920" y="20012"/>
                      <wp:lineTo x="20160" y="20012"/>
                      <wp:lineTo x="20160" y="18106"/>
                      <wp:lineTo x="15360" y="953"/>
                      <wp:lineTo x="6720" y="953"/>
                    </wp:wrapPolygon>
                  </wp:wrapThrough>
                  <wp:docPr id="84543876"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43876" name="Image 2">
                            <a:extLst>
                              <a:ext uri="{C183D7F6-B498-43B3-948B-1728B52AA6E4}">
                                <adec:decorative xmlns:adec="http://schemas.microsoft.com/office/drawing/2017/decorative" val="1"/>
                              </a:ext>
                            </a:extLst>
                          </pic:cNvPr>
                          <pic:cNvPicPr/>
                        </pic:nvPicPr>
                        <pic:blipFill rotWithShape="1">
                          <a:blip r:embed="rId15" cstate="print">
                            <a:extLst>
                              <a:ext uri="{28A0092B-C50C-407E-A947-70E740481C1C}">
                                <a14:useLocalDpi xmlns:a14="http://schemas.microsoft.com/office/drawing/2010/main" val="0"/>
                              </a:ext>
                            </a:extLst>
                          </a:blip>
                          <a:srcRect l="14327" r="15273"/>
                          <a:stretch>
                            <a:fillRect/>
                          </a:stretch>
                        </pic:blipFill>
                        <pic:spPr bwMode="auto">
                          <a:xfrm>
                            <a:off x="0" y="0"/>
                            <a:ext cx="428625" cy="431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94974">
              <w:rPr>
                <w:noProof/>
                <w:sz w:val="24"/>
                <w:szCs w:val="24"/>
              </w:rPr>
              <w:drawing>
                <wp:anchor distT="0" distB="0" distL="114300" distR="114300" simplePos="0" relativeHeight="251664384" behindDoc="1" locked="0" layoutInCell="1" allowOverlap="1" wp14:anchorId="16E62A81" wp14:editId="16F95D26">
                  <wp:simplePos x="0" y="0"/>
                  <wp:positionH relativeFrom="column">
                    <wp:posOffset>1270</wp:posOffset>
                  </wp:positionH>
                  <wp:positionV relativeFrom="paragraph">
                    <wp:posOffset>758825</wp:posOffset>
                  </wp:positionV>
                  <wp:extent cx="359410" cy="359410"/>
                  <wp:effectExtent l="0" t="0" r="2540" b="2540"/>
                  <wp:wrapTight wrapText="bothSides">
                    <wp:wrapPolygon edited="0">
                      <wp:start x="0" y="0"/>
                      <wp:lineTo x="0" y="20608"/>
                      <wp:lineTo x="20608" y="20608"/>
                      <wp:lineTo x="20608" y="0"/>
                      <wp:lineTo x="0" y="0"/>
                    </wp:wrapPolygon>
                  </wp:wrapTight>
                  <wp:docPr id="180643666"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43666" name="Image 1">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59410" cy="359410"/>
                          </a:xfrm>
                          <a:prstGeom prst="rect">
                            <a:avLst/>
                          </a:prstGeom>
                        </pic:spPr>
                      </pic:pic>
                    </a:graphicData>
                  </a:graphic>
                </wp:anchor>
              </w:drawing>
            </w:r>
            <w:hyperlink r:id="rId17" w:history="1">
              <w:r w:rsidRPr="00D94974">
                <w:rPr>
                  <w:rStyle w:val="Lienhypertexte"/>
                  <w:color w:val="156082" w:themeColor="accent1"/>
                  <w:sz w:val="32"/>
                  <w:szCs w:val="32"/>
                </w:rPr>
                <w:t xml:space="preserve">Prendre connaissance de la présentation du projet </w:t>
              </w:r>
              <w:r>
                <w:rPr>
                  <w:rStyle w:val="Lienhypertexte"/>
                  <w:color w:val="156082" w:themeColor="accent1"/>
                  <w:sz w:val="32"/>
                  <w:szCs w:val="32"/>
                </w:rPr>
                <w:br/>
              </w:r>
              <w:r w:rsidRPr="00D94974">
                <w:rPr>
                  <w:rStyle w:val="Lienhypertexte"/>
                  <w:color w:val="156082" w:themeColor="accent1"/>
                  <w:sz w:val="32"/>
                  <w:szCs w:val="32"/>
                </w:rPr>
                <w:t>sur le site du PPR Autonomie</w:t>
              </w:r>
            </w:hyperlink>
            <w:r>
              <w:rPr>
                <w:sz w:val="24"/>
                <w:szCs w:val="24"/>
              </w:rPr>
              <w:t>.</w:t>
            </w:r>
            <w:r w:rsidRPr="00D94974">
              <w:rPr>
                <w:sz w:val="32"/>
                <w:szCs w:val="32"/>
              </w:rPr>
              <w:t> </w:t>
            </w:r>
          </w:p>
          <w:p w14:paraId="7E5EC121" w14:textId="77777777" w:rsidR="008171EB" w:rsidRPr="00CE2974" w:rsidRDefault="00EC5276" w:rsidP="00EC5276">
            <w:pPr>
              <w:pStyle w:val="Sansinterligne"/>
              <w:spacing w:after="240" w:line="360" w:lineRule="auto"/>
              <w:ind w:left="866"/>
              <w:rPr>
                <w:sz w:val="24"/>
                <w:szCs w:val="24"/>
              </w:rPr>
            </w:pPr>
            <w:hyperlink r:id="rId18" w:history="1">
              <w:r w:rsidRPr="00D94974">
                <w:rPr>
                  <w:rStyle w:val="Lienhypertexte"/>
                  <w:color w:val="156082" w:themeColor="accent1"/>
                  <w:sz w:val="32"/>
                  <w:szCs w:val="32"/>
                </w:rPr>
                <w:t>Nous suivre sur notre page LinkedIn</w:t>
              </w:r>
            </w:hyperlink>
            <w:r>
              <w:rPr>
                <w:sz w:val="24"/>
                <w:szCs w:val="24"/>
              </w:rPr>
              <w:t>.</w:t>
            </w:r>
            <w:r w:rsidRPr="00D94974">
              <w:rPr>
                <w:sz w:val="32"/>
                <w:szCs w:val="32"/>
              </w:rPr>
              <w:t> </w:t>
            </w:r>
          </w:p>
        </w:tc>
      </w:tr>
    </w:tbl>
    <w:p w14:paraId="480869B8" w14:textId="77777777" w:rsidR="00DD7A46" w:rsidRDefault="00DD7A46" w:rsidP="00874DD2"/>
    <w:sectPr w:rsidR="00DD7A46" w:rsidSect="00C52298">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9244E" w14:textId="77777777" w:rsidR="00413143" w:rsidRDefault="00413143" w:rsidP="00874DD2">
      <w:r>
        <w:separator/>
      </w:r>
    </w:p>
  </w:endnote>
  <w:endnote w:type="continuationSeparator" w:id="0">
    <w:p w14:paraId="300A79A4" w14:textId="77777777" w:rsidR="00413143" w:rsidRDefault="00413143" w:rsidP="00874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903077"/>
      <w:docPartObj>
        <w:docPartGallery w:val="Page Numbers (Bottom of Page)"/>
        <w:docPartUnique/>
      </w:docPartObj>
    </w:sdtPr>
    <w:sdtContent>
      <w:sdt>
        <w:sdtPr>
          <w:id w:val="-1769616900"/>
          <w:docPartObj>
            <w:docPartGallery w:val="Page Numbers (Top of Page)"/>
            <w:docPartUnique/>
          </w:docPartObj>
        </w:sdtPr>
        <w:sdtContent>
          <w:p w14:paraId="2F5238E1" w14:textId="36112099" w:rsidR="00DD4BBE" w:rsidRDefault="00DD4BBE" w:rsidP="00DD4BBE">
            <w:pPr>
              <w:pStyle w:val="Pieddepage"/>
              <w:jc w:val="right"/>
            </w:pPr>
            <w:r>
              <w:t xml:space="preserve">Page </w:t>
            </w:r>
            <w:r>
              <w:rPr>
                <w:b/>
                <w:bCs/>
              </w:rPr>
              <w:fldChar w:fldCharType="begin"/>
            </w:r>
            <w:r>
              <w:rPr>
                <w:b/>
                <w:bCs/>
              </w:rPr>
              <w:instrText>PAGE</w:instrText>
            </w:r>
            <w:r>
              <w:rPr>
                <w:b/>
                <w:bCs/>
              </w:rPr>
              <w:fldChar w:fldCharType="separate"/>
            </w:r>
            <w:r>
              <w:rPr>
                <w:b/>
                <w:bCs/>
              </w:rPr>
              <w:t>2</w:t>
            </w:r>
            <w:r>
              <w:rPr>
                <w:b/>
                <w:bCs/>
              </w:rPr>
              <w:fldChar w:fldCharType="end"/>
            </w:r>
            <w:r>
              <w:t xml:space="preserve"> sur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1520052"/>
      <w:docPartObj>
        <w:docPartGallery w:val="Page Numbers (Bottom of Page)"/>
        <w:docPartUnique/>
      </w:docPartObj>
    </w:sdtPr>
    <w:sdtContent>
      <w:sdt>
        <w:sdtPr>
          <w:id w:val="43413195"/>
          <w:docPartObj>
            <w:docPartGallery w:val="Page Numbers (Top of Page)"/>
            <w:docPartUnique/>
          </w:docPartObj>
        </w:sdtPr>
        <w:sdtContent>
          <w:p w14:paraId="34EFE4D8" w14:textId="253A5326" w:rsidR="009F0D8C" w:rsidRPr="009F0D8C" w:rsidRDefault="009F0D8C" w:rsidP="009F0D8C">
            <w:pPr>
              <w:pStyle w:val="Pieddepage"/>
              <w:jc w:val="right"/>
            </w:pPr>
            <w:r>
              <w:t xml:space="preserve">Page </w:t>
            </w:r>
            <w:r>
              <w:rPr>
                <w:b/>
                <w:bCs/>
              </w:rPr>
              <w:fldChar w:fldCharType="begin"/>
            </w:r>
            <w:r>
              <w:rPr>
                <w:b/>
                <w:bCs/>
              </w:rPr>
              <w:instrText>PAGE</w:instrText>
            </w:r>
            <w:r>
              <w:rPr>
                <w:b/>
                <w:bCs/>
              </w:rPr>
              <w:fldChar w:fldCharType="separate"/>
            </w:r>
            <w:r>
              <w:rPr>
                <w:b/>
                <w:bCs/>
              </w:rPr>
              <w:t>2</w:t>
            </w:r>
            <w:r>
              <w:rPr>
                <w:b/>
                <w:bCs/>
              </w:rPr>
              <w:fldChar w:fldCharType="end"/>
            </w:r>
            <w:r>
              <w:t xml:space="preserve"> sur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37211" w14:textId="77777777" w:rsidR="00413143" w:rsidRDefault="00413143" w:rsidP="00874DD2">
      <w:r>
        <w:separator/>
      </w:r>
    </w:p>
  </w:footnote>
  <w:footnote w:type="continuationSeparator" w:id="0">
    <w:p w14:paraId="272428A6" w14:textId="77777777" w:rsidR="00413143" w:rsidRDefault="00413143" w:rsidP="00874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34DF4" w14:textId="5091DB29" w:rsidR="009F0D8C" w:rsidRDefault="009F0D8C">
    <w:pPr>
      <w:pStyle w:val="En-tte"/>
    </w:pPr>
    <w:r>
      <w:rPr>
        <w:noProof/>
      </w:rPr>
      <w:drawing>
        <wp:anchor distT="0" distB="0" distL="114300" distR="114300" simplePos="0" relativeHeight="251658240" behindDoc="1" locked="0" layoutInCell="1" allowOverlap="1" wp14:anchorId="0691A39E" wp14:editId="5FA06D6E">
          <wp:simplePos x="0" y="0"/>
          <wp:positionH relativeFrom="column">
            <wp:posOffset>5458986</wp:posOffset>
          </wp:positionH>
          <wp:positionV relativeFrom="paragraph">
            <wp:posOffset>-261620</wp:posOffset>
          </wp:positionV>
          <wp:extent cx="994104" cy="1080000"/>
          <wp:effectExtent l="0" t="0" r="0" b="0"/>
          <wp:wrapTight wrapText="bothSides">
            <wp:wrapPolygon edited="0">
              <wp:start x="7453" y="1144"/>
              <wp:lineTo x="5383" y="2668"/>
              <wp:lineTo x="414" y="7242"/>
              <wp:lineTo x="414" y="9529"/>
              <wp:lineTo x="828" y="15247"/>
              <wp:lineTo x="7453" y="20202"/>
              <wp:lineTo x="13664" y="20202"/>
              <wp:lineTo x="20289" y="14866"/>
              <wp:lineTo x="20703" y="9529"/>
              <wp:lineTo x="20703" y="7242"/>
              <wp:lineTo x="15734" y="2668"/>
              <wp:lineTo x="13664" y="1144"/>
              <wp:lineTo x="7453" y="1144"/>
            </wp:wrapPolygon>
          </wp:wrapTight>
          <wp:docPr id="910945839"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232237" name="Imag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994104"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A2F2C"/>
    <w:multiLevelType w:val="hybridMultilevel"/>
    <w:tmpl w:val="D110CECA"/>
    <w:lvl w:ilvl="0" w:tplc="8FDC508C">
      <w:start w:val="2"/>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902E6B"/>
    <w:multiLevelType w:val="hybridMultilevel"/>
    <w:tmpl w:val="5C44FB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9A1496"/>
    <w:multiLevelType w:val="multilevel"/>
    <w:tmpl w:val="C422FE7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A6BCC"/>
    <w:multiLevelType w:val="hybridMultilevel"/>
    <w:tmpl w:val="64EAEB7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0F154C61"/>
    <w:multiLevelType w:val="multilevel"/>
    <w:tmpl w:val="B978B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7B701F"/>
    <w:multiLevelType w:val="multilevel"/>
    <w:tmpl w:val="650ACC2C"/>
    <w:lvl w:ilvl="0">
      <w:numFmt w:val="bullet"/>
      <w:lvlText w:val="-"/>
      <w:lvlJc w:val="left"/>
      <w:pPr>
        <w:ind w:left="720" w:hanging="360"/>
      </w:pPr>
      <w:rPr>
        <w:rFonts w:ascii="Aptos" w:eastAsia="Aptos" w:hAnsi="Aptos" w:cs="Aptos"/>
        <w: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8C15B57"/>
    <w:multiLevelType w:val="multilevel"/>
    <w:tmpl w:val="C0A40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BB7AE3"/>
    <w:multiLevelType w:val="multilevel"/>
    <w:tmpl w:val="61580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3B434C"/>
    <w:multiLevelType w:val="multilevel"/>
    <w:tmpl w:val="F684B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406A6B"/>
    <w:multiLevelType w:val="hybridMultilevel"/>
    <w:tmpl w:val="B9FC802E"/>
    <w:lvl w:ilvl="0" w:tplc="CB46DEBC">
      <w:start w:val="1"/>
      <w:numFmt w:val="decimal"/>
      <w:pStyle w:val="Titre2"/>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8EA604E"/>
    <w:multiLevelType w:val="multilevel"/>
    <w:tmpl w:val="C23CF86C"/>
    <w:lvl w:ilvl="0">
      <w:numFmt w:val="bullet"/>
      <w:lvlText w:val="-"/>
      <w:lvlJc w:val="left"/>
      <w:pPr>
        <w:ind w:left="720" w:hanging="360"/>
      </w:pPr>
      <w:rPr>
        <w:rFonts w:ascii="Calibri" w:eastAsia="Aptos"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A4A0504"/>
    <w:multiLevelType w:val="hybridMultilevel"/>
    <w:tmpl w:val="50B6E3E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AE014EB"/>
    <w:multiLevelType w:val="multilevel"/>
    <w:tmpl w:val="3B020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2C4890"/>
    <w:multiLevelType w:val="hybridMultilevel"/>
    <w:tmpl w:val="DFA8E362"/>
    <w:lvl w:ilvl="0" w:tplc="85906E28">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E662F1A"/>
    <w:multiLevelType w:val="multilevel"/>
    <w:tmpl w:val="64B63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DB64A6"/>
    <w:multiLevelType w:val="multilevel"/>
    <w:tmpl w:val="21B20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FB1FDC"/>
    <w:multiLevelType w:val="hybridMultilevel"/>
    <w:tmpl w:val="76D6663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D8965C5"/>
    <w:multiLevelType w:val="multilevel"/>
    <w:tmpl w:val="07664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0D01E95"/>
    <w:multiLevelType w:val="multilevel"/>
    <w:tmpl w:val="D7C88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5F5051"/>
    <w:multiLevelType w:val="multilevel"/>
    <w:tmpl w:val="6394C0F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HAnsi" w:hAnsi="Arial" w:cs="Arial" w:hint="default"/>
      </w:rPr>
    </w:lvl>
    <w:lvl w:ilvl="2">
      <w:numFmt w:val="bullet"/>
      <w:lvlText w:val=""/>
      <w:lvlJc w:val="left"/>
      <w:pPr>
        <w:ind w:left="2160" w:hanging="360"/>
      </w:pPr>
      <w:rPr>
        <w:rFonts w:ascii="Wingdings" w:eastAsiaTheme="minorHAnsi" w:hAnsi="Wingdings" w:cs="Arial" w:hint="default"/>
        <w:lang w:val="fr-FR"/>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AB258A"/>
    <w:multiLevelType w:val="hybridMultilevel"/>
    <w:tmpl w:val="1C901DFA"/>
    <w:lvl w:ilvl="0" w:tplc="6CA2EE04">
      <w:start w:val="1"/>
      <w:numFmt w:val="bullet"/>
      <w:pStyle w:val="Paragraphedelist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35E03BC"/>
    <w:multiLevelType w:val="hybridMultilevel"/>
    <w:tmpl w:val="E570AAC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541F7488"/>
    <w:multiLevelType w:val="hybridMultilevel"/>
    <w:tmpl w:val="A9D86820"/>
    <w:lvl w:ilvl="0" w:tplc="8FDC508C">
      <w:start w:val="2"/>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4603E10"/>
    <w:multiLevelType w:val="multilevel"/>
    <w:tmpl w:val="63841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672C98"/>
    <w:multiLevelType w:val="multilevel"/>
    <w:tmpl w:val="FD428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B56518"/>
    <w:multiLevelType w:val="hybridMultilevel"/>
    <w:tmpl w:val="329AC766"/>
    <w:lvl w:ilvl="0" w:tplc="9F702726">
      <w:numFmt w:val="bullet"/>
      <w:lvlText w:val=""/>
      <w:lvlJc w:val="left"/>
      <w:pPr>
        <w:ind w:left="720" w:hanging="360"/>
      </w:pPr>
      <w:rPr>
        <w:rFonts w:ascii="Wingdings" w:eastAsiaTheme="minorHAnsi" w:hAnsi="Wingdings" w:cs="Apto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88C2328"/>
    <w:multiLevelType w:val="multilevel"/>
    <w:tmpl w:val="C83C5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D7501BA"/>
    <w:multiLevelType w:val="hybridMultilevel"/>
    <w:tmpl w:val="104202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F416A03"/>
    <w:multiLevelType w:val="multilevel"/>
    <w:tmpl w:val="6F385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832697"/>
    <w:multiLevelType w:val="multilevel"/>
    <w:tmpl w:val="455A1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69476167">
    <w:abstractNumId w:val="16"/>
  </w:num>
  <w:num w:numId="2" w16cid:durableId="703097603">
    <w:abstractNumId w:val="11"/>
  </w:num>
  <w:num w:numId="3" w16cid:durableId="1140464784">
    <w:abstractNumId w:val="1"/>
  </w:num>
  <w:num w:numId="4" w16cid:durableId="224879830">
    <w:abstractNumId w:val="9"/>
  </w:num>
  <w:num w:numId="5" w16cid:durableId="79495210">
    <w:abstractNumId w:val="0"/>
  </w:num>
  <w:num w:numId="6" w16cid:durableId="1727484872">
    <w:abstractNumId w:val="22"/>
  </w:num>
  <w:num w:numId="7" w16cid:durableId="1923368913">
    <w:abstractNumId w:val="26"/>
  </w:num>
  <w:num w:numId="8" w16cid:durableId="709187783">
    <w:abstractNumId w:val="29"/>
  </w:num>
  <w:num w:numId="9" w16cid:durableId="1481076604">
    <w:abstractNumId w:val="4"/>
  </w:num>
  <w:num w:numId="10" w16cid:durableId="526993025">
    <w:abstractNumId w:val="17"/>
  </w:num>
  <w:num w:numId="11" w16cid:durableId="1009873666">
    <w:abstractNumId w:val="27"/>
  </w:num>
  <w:num w:numId="12" w16cid:durableId="1257791212">
    <w:abstractNumId w:val="21"/>
  </w:num>
  <w:num w:numId="13" w16cid:durableId="794715503">
    <w:abstractNumId w:val="3"/>
  </w:num>
  <w:num w:numId="14" w16cid:durableId="439647388">
    <w:abstractNumId w:val="20"/>
  </w:num>
  <w:num w:numId="15" w16cid:durableId="692271964">
    <w:abstractNumId w:val="7"/>
  </w:num>
  <w:num w:numId="16" w16cid:durableId="1788573764">
    <w:abstractNumId w:val="28"/>
  </w:num>
  <w:num w:numId="17" w16cid:durableId="1315135592">
    <w:abstractNumId w:val="12"/>
  </w:num>
  <w:num w:numId="18" w16cid:durableId="1635213608">
    <w:abstractNumId w:val="15"/>
  </w:num>
  <w:num w:numId="19" w16cid:durableId="510682636">
    <w:abstractNumId w:val="2"/>
  </w:num>
  <w:num w:numId="20" w16cid:durableId="1954942503">
    <w:abstractNumId w:val="6"/>
  </w:num>
  <w:num w:numId="21" w16cid:durableId="2031762420">
    <w:abstractNumId w:val="18"/>
  </w:num>
  <w:num w:numId="22" w16cid:durableId="1985351450">
    <w:abstractNumId w:val="19"/>
  </w:num>
  <w:num w:numId="23" w16cid:durableId="151412614">
    <w:abstractNumId w:val="23"/>
  </w:num>
  <w:num w:numId="24" w16cid:durableId="1583178231">
    <w:abstractNumId w:val="24"/>
  </w:num>
  <w:num w:numId="25" w16cid:durableId="706873355">
    <w:abstractNumId w:val="8"/>
  </w:num>
  <w:num w:numId="26" w16cid:durableId="1732657385">
    <w:abstractNumId w:val="14"/>
  </w:num>
  <w:num w:numId="27" w16cid:durableId="1794248481">
    <w:abstractNumId w:val="9"/>
    <w:lvlOverride w:ilvl="0">
      <w:startOverride w:val="1"/>
    </w:lvlOverride>
  </w:num>
  <w:num w:numId="28" w16cid:durableId="579827165">
    <w:abstractNumId w:val="5"/>
  </w:num>
  <w:num w:numId="29" w16cid:durableId="330330844">
    <w:abstractNumId w:val="13"/>
  </w:num>
  <w:num w:numId="30" w16cid:durableId="1412310463">
    <w:abstractNumId w:val="25"/>
  </w:num>
  <w:num w:numId="31" w16cid:durableId="17726254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D8C"/>
    <w:rsid w:val="0000712B"/>
    <w:rsid w:val="00007596"/>
    <w:rsid w:val="00012762"/>
    <w:rsid w:val="000161CE"/>
    <w:rsid w:val="000237FA"/>
    <w:rsid w:val="000248B6"/>
    <w:rsid w:val="00026490"/>
    <w:rsid w:val="0003562F"/>
    <w:rsid w:val="0004175F"/>
    <w:rsid w:val="00083FC9"/>
    <w:rsid w:val="00086615"/>
    <w:rsid w:val="000A0190"/>
    <w:rsid w:val="000A786A"/>
    <w:rsid w:val="000B3434"/>
    <w:rsid w:val="000D1DB5"/>
    <w:rsid w:val="000D231A"/>
    <w:rsid w:val="000D53BB"/>
    <w:rsid w:val="000E6D45"/>
    <w:rsid w:val="000F3149"/>
    <w:rsid w:val="000F68B5"/>
    <w:rsid w:val="001145F0"/>
    <w:rsid w:val="001258E0"/>
    <w:rsid w:val="00137890"/>
    <w:rsid w:val="001544C2"/>
    <w:rsid w:val="001606CA"/>
    <w:rsid w:val="001630ED"/>
    <w:rsid w:val="00176ED3"/>
    <w:rsid w:val="001850E6"/>
    <w:rsid w:val="00193D0B"/>
    <w:rsid w:val="00194985"/>
    <w:rsid w:val="001A57D0"/>
    <w:rsid w:val="001C3DA1"/>
    <w:rsid w:val="001C5511"/>
    <w:rsid w:val="001C5B12"/>
    <w:rsid w:val="002021FD"/>
    <w:rsid w:val="002029D1"/>
    <w:rsid w:val="00205E75"/>
    <w:rsid w:val="00233499"/>
    <w:rsid w:val="0028067A"/>
    <w:rsid w:val="00284334"/>
    <w:rsid w:val="00292FE7"/>
    <w:rsid w:val="002A6A62"/>
    <w:rsid w:val="002B2317"/>
    <w:rsid w:val="002B5A07"/>
    <w:rsid w:val="002E7FF1"/>
    <w:rsid w:val="002F1A9A"/>
    <w:rsid w:val="003210DD"/>
    <w:rsid w:val="00326AA8"/>
    <w:rsid w:val="0034002D"/>
    <w:rsid w:val="0034607B"/>
    <w:rsid w:val="003509EC"/>
    <w:rsid w:val="003552E4"/>
    <w:rsid w:val="003716A6"/>
    <w:rsid w:val="003A1D87"/>
    <w:rsid w:val="003A4B44"/>
    <w:rsid w:val="003B0497"/>
    <w:rsid w:val="003C2997"/>
    <w:rsid w:val="003C79C2"/>
    <w:rsid w:val="003D20E4"/>
    <w:rsid w:val="003F7699"/>
    <w:rsid w:val="004056BB"/>
    <w:rsid w:val="00413143"/>
    <w:rsid w:val="00413547"/>
    <w:rsid w:val="00424244"/>
    <w:rsid w:val="00433207"/>
    <w:rsid w:val="00437792"/>
    <w:rsid w:val="004502E7"/>
    <w:rsid w:val="00477E47"/>
    <w:rsid w:val="004D15D5"/>
    <w:rsid w:val="004D1DE1"/>
    <w:rsid w:val="004E7C47"/>
    <w:rsid w:val="005142B2"/>
    <w:rsid w:val="00517A9A"/>
    <w:rsid w:val="00520A1C"/>
    <w:rsid w:val="00521478"/>
    <w:rsid w:val="00525F83"/>
    <w:rsid w:val="00543618"/>
    <w:rsid w:val="00562B10"/>
    <w:rsid w:val="005759BA"/>
    <w:rsid w:val="005A3B2B"/>
    <w:rsid w:val="005A4825"/>
    <w:rsid w:val="005B15E3"/>
    <w:rsid w:val="005E6520"/>
    <w:rsid w:val="00635657"/>
    <w:rsid w:val="00653CA4"/>
    <w:rsid w:val="00653D0A"/>
    <w:rsid w:val="006549E9"/>
    <w:rsid w:val="006E3C5D"/>
    <w:rsid w:val="006F32DD"/>
    <w:rsid w:val="00701064"/>
    <w:rsid w:val="00704CD2"/>
    <w:rsid w:val="007357B2"/>
    <w:rsid w:val="00735E1E"/>
    <w:rsid w:val="00754FAE"/>
    <w:rsid w:val="00762C1B"/>
    <w:rsid w:val="00765EF4"/>
    <w:rsid w:val="00776C0A"/>
    <w:rsid w:val="007A0D1A"/>
    <w:rsid w:val="007A2B7A"/>
    <w:rsid w:val="007B1138"/>
    <w:rsid w:val="007C37EB"/>
    <w:rsid w:val="007C62D3"/>
    <w:rsid w:val="007D7931"/>
    <w:rsid w:val="007E10D4"/>
    <w:rsid w:val="007E7357"/>
    <w:rsid w:val="007F016F"/>
    <w:rsid w:val="008171EB"/>
    <w:rsid w:val="0086258B"/>
    <w:rsid w:val="00863B16"/>
    <w:rsid w:val="00873B9C"/>
    <w:rsid w:val="00874DD2"/>
    <w:rsid w:val="00882F80"/>
    <w:rsid w:val="008A1D1A"/>
    <w:rsid w:val="008B1D42"/>
    <w:rsid w:val="008D3F78"/>
    <w:rsid w:val="008E059A"/>
    <w:rsid w:val="008F3DEA"/>
    <w:rsid w:val="008F51A6"/>
    <w:rsid w:val="00905361"/>
    <w:rsid w:val="00924332"/>
    <w:rsid w:val="0098767B"/>
    <w:rsid w:val="009C71E6"/>
    <w:rsid w:val="009D4967"/>
    <w:rsid w:val="009E092A"/>
    <w:rsid w:val="009F0D8C"/>
    <w:rsid w:val="009F4637"/>
    <w:rsid w:val="009F6F39"/>
    <w:rsid w:val="009F7411"/>
    <w:rsid w:val="00A02B49"/>
    <w:rsid w:val="00A17495"/>
    <w:rsid w:val="00A76CDF"/>
    <w:rsid w:val="00A82167"/>
    <w:rsid w:val="00A94ECB"/>
    <w:rsid w:val="00AB1F4B"/>
    <w:rsid w:val="00AE317A"/>
    <w:rsid w:val="00AE5B46"/>
    <w:rsid w:val="00AF30D0"/>
    <w:rsid w:val="00AF7965"/>
    <w:rsid w:val="00B106F7"/>
    <w:rsid w:val="00B2195A"/>
    <w:rsid w:val="00B24890"/>
    <w:rsid w:val="00B522BC"/>
    <w:rsid w:val="00B54CE1"/>
    <w:rsid w:val="00B85D1D"/>
    <w:rsid w:val="00B86A9E"/>
    <w:rsid w:val="00BA40C2"/>
    <w:rsid w:val="00BC39D8"/>
    <w:rsid w:val="00BE552F"/>
    <w:rsid w:val="00BE5E72"/>
    <w:rsid w:val="00C141E6"/>
    <w:rsid w:val="00C17B55"/>
    <w:rsid w:val="00C22A31"/>
    <w:rsid w:val="00C45BB6"/>
    <w:rsid w:val="00C52298"/>
    <w:rsid w:val="00C52AA5"/>
    <w:rsid w:val="00C551CF"/>
    <w:rsid w:val="00C659BB"/>
    <w:rsid w:val="00C72303"/>
    <w:rsid w:val="00C758E8"/>
    <w:rsid w:val="00C9051A"/>
    <w:rsid w:val="00C91763"/>
    <w:rsid w:val="00C92754"/>
    <w:rsid w:val="00CA156D"/>
    <w:rsid w:val="00CA758B"/>
    <w:rsid w:val="00CD351B"/>
    <w:rsid w:val="00CE0260"/>
    <w:rsid w:val="00CF0CA1"/>
    <w:rsid w:val="00CF46B1"/>
    <w:rsid w:val="00D01538"/>
    <w:rsid w:val="00D06196"/>
    <w:rsid w:val="00D069A6"/>
    <w:rsid w:val="00D070D2"/>
    <w:rsid w:val="00D13684"/>
    <w:rsid w:val="00D21501"/>
    <w:rsid w:val="00D27988"/>
    <w:rsid w:val="00D343F2"/>
    <w:rsid w:val="00D358DE"/>
    <w:rsid w:val="00D40330"/>
    <w:rsid w:val="00D43AFD"/>
    <w:rsid w:val="00D474A3"/>
    <w:rsid w:val="00D653FB"/>
    <w:rsid w:val="00D72009"/>
    <w:rsid w:val="00D73B45"/>
    <w:rsid w:val="00D73FCF"/>
    <w:rsid w:val="00D745E2"/>
    <w:rsid w:val="00D94503"/>
    <w:rsid w:val="00D96CBE"/>
    <w:rsid w:val="00DB029C"/>
    <w:rsid w:val="00DB70C6"/>
    <w:rsid w:val="00DD4BBE"/>
    <w:rsid w:val="00DD7A46"/>
    <w:rsid w:val="00DF0F95"/>
    <w:rsid w:val="00DF6B90"/>
    <w:rsid w:val="00E0219B"/>
    <w:rsid w:val="00E36E27"/>
    <w:rsid w:val="00E42086"/>
    <w:rsid w:val="00E54162"/>
    <w:rsid w:val="00E93265"/>
    <w:rsid w:val="00EB077B"/>
    <w:rsid w:val="00EC5276"/>
    <w:rsid w:val="00ED16A0"/>
    <w:rsid w:val="00ED3A11"/>
    <w:rsid w:val="00ED4687"/>
    <w:rsid w:val="00F23641"/>
    <w:rsid w:val="00F24D28"/>
    <w:rsid w:val="00F25CDB"/>
    <w:rsid w:val="00F26D18"/>
    <w:rsid w:val="00F43BB2"/>
    <w:rsid w:val="00F455BC"/>
    <w:rsid w:val="00F61A58"/>
    <w:rsid w:val="00F64BF2"/>
    <w:rsid w:val="00F65B04"/>
    <w:rsid w:val="00F70DC6"/>
    <w:rsid w:val="00F76D3D"/>
    <w:rsid w:val="00F90016"/>
    <w:rsid w:val="00F97293"/>
    <w:rsid w:val="00FC7C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1081E"/>
  <w15:chartTrackingRefBased/>
  <w15:docId w15:val="{089F6ADE-6D35-4C5B-9575-FBBAB42F5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265"/>
    <w:pPr>
      <w:spacing w:line="276" w:lineRule="auto"/>
    </w:pPr>
    <w:rPr>
      <w:rFonts w:ascii="Arial" w:hAnsi="Arial" w:cs="Arial"/>
      <w:sz w:val="24"/>
      <w:szCs w:val="24"/>
    </w:rPr>
  </w:style>
  <w:style w:type="paragraph" w:styleId="Titre1">
    <w:name w:val="heading 1"/>
    <w:basedOn w:val="Normal"/>
    <w:next w:val="Normal"/>
    <w:link w:val="Titre1Car"/>
    <w:uiPriority w:val="9"/>
    <w:qFormat/>
    <w:rsid w:val="002F1A9A"/>
    <w:pPr>
      <w:keepNext/>
      <w:keepLines/>
      <w:spacing w:before="240" w:after="240"/>
      <w:outlineLvl w:val="0"/>
    </w:pPr>
    <w:rPr>
      <w:rFonts w:eastAsiaTheme="majorEastAsia"/>
      <w:color w:val="282E62"/>
      <w:sz w:val="40"/>
      <w:szCs w:val="40"/>
    </w:rPr>
  </w:style>
  <w:style w:type="paragraph" w:styleId="Titre2">
    <w:name w:val="heading 2"/>
    <w:basedOn w:val="Titre3"/>
    <w:next w:val="Normal"/>
    <w:link w:val="Titre2Car"/>
    <w:uiPriority w:val="9"/>
    <w:unhideWhenUsed/>
    <w:qFormat/>
    <w:rsid w:val="00E93265"/>
    <w:pPr>
      <w:numPr>
        <w:numId w:val="4"/>
      </w:numPr>
      <w:outlineLvl w:val="1"/>
    </w:pPr>
  </w:style>
  <w:style w:type="paragraph" w:styleId="Titre3">
    <w:name w:val="heading 3"/>
    <w:basedOn w:val="Normal"/>
    <w:next w:val="Normal"/>
    <w:link w:val="Titre3Car"/>
    <w:uiPriority w:val="9"/>
    <w:unhideWhenUsed/>
    <w:qFormat/>
    <w:rsid w:val="00E93265"/>
    <w:pPr>
      <w:keepNext/>
      <w:keepLines/>
      <w:spacing w:before="160" w:after="120"/>
      <w:outlineLvl w:val="2"/>
    </w:pPr>
    <w:rPr>
      <w:rFonts w:eastAsiaTheme="majorEastAsia" w:cstheme="majorBidi"/>
      <w:color w:val="282E62"/>
      <w:sz w:val="28"/>
      <w:szCs w:val="28"/>
    </w:rPr>
  </w:style>
  <w:style w:type="paragraph" w:styleId="Titre4">
    <w:name w:val="heading 4"/>
    <w:basedOn w:val="Normal"/>
    <w:next w:val="Normal"/>
    <w:link w:val="Titre4Car"/>
    <w:uiPriority w:val="9"/>
    <w:unhideWhenUsed/>
    <w:qFormat/>
    <w:rsid w:val="00E93265"/>
    <w:pPr>
      <w:keepNext/>
      <w:keepLines/>
      <w:spacing w:before="120" w:after="120"/>
      <w:ind w:left="567"/>
      <w:outlineLvl w:val="3"/>
    </w:pPr>
    <w:rPr>
      <w:rFonts w:eastAsiaTheme="majorEastAsia" w:cstheme="majorBidi"/>
      <w:iCs/>
      <w:color w:val="282E62"/>
    </w:rPr>
  </w:style>
  <w:style w:type="paragraph" w:styleId="Titre5">
    <w:name w:val="heading 5"/>
    <w:basedOn w:val="Normal"/>
    <w:next w:val="Normal"/>
    <w:link w:val="Titre5Car"/>
    <w:uiPriority w:val="9"/>
    <w:semiHidden/>
    <w:unhideWhenUsed/>
    <w:rsid w:val="00D73B4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73B4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73B4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73B4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73B4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F1A9A"/>
    <w:rPr>
      <w:rFonts w:ascii="Arial" w:eastAsiaTheme="majorEastAsia" w:hAnsi="Arial" w:cs="Arial"/>
      <w:color w:val="282E62"/>
      <w:sz w:val="40"/>
      <w:szCs w:val="40"/>
    </w:rPr>
  </w:style>
  <w:style w:type="character" w:customStyle="1" w:styleId="Titre2Car">
    <w:name w:val="Titre 2 Car"/>
    <w:basedOn w:val="Policepardfaut"/>
    <w:link w:val="Titre2"/>
    <w:uiPriority w:val="9"/>
    <w:rsid w:val="00E93265"/>
    <w:rPr>
      <w:rFonts w:ascii="Arial" w:eastAsiaTheme="majorEastAsia" w:hAnsi="Arial" w:cstheme="majorBidi"/>
      <w:color w:val="282E62"/>
      <w:sz w:val="28"/>
      <w:szCs w:val="28"/>
    </w:rPr>
  </w:style>
  <w:style w:type="character" w:customStyle="1" w:styleId="Titre3Car">
    <w:name w:val="Titre 3 Car"/>
    <w:basedOn w:val="Policepardfaut"/>
    <w:link w:val="Titre3"/>
    <w:uiPriority w:val="9"/>
    <w:rsid w:val="00E93265"/>
    <w:rPr>
      <w:rFonts w:ascii="Arial" w:eastAsiaTheme="majorEastAsia" w:hAnsi="Arial" w:cstheme="majorBidi"/>
      <w:color w:val="282E62"/>
      <w:sz w:val="28"/>
      <w:szCs w:val="28"/>
    </w:rPr>
  </w:style>
  <w:style w:type="character" w:customStyle="1" w:styleId="Titre4Car">
    <w:name w:val="Titre 4 Car"/>
    <w:basedOn w:val="Policepardfaut"/>
    <w:link w:val="Titre4"/>
    <w:uiPriority w:val="9"/>
    <w:rsid w:val="00E93265"/>
    <w:rPr>
      <w:rFonts w:ascii="Arial" w:eastAsiaTheme="majorEastAsia" w:hAnsi="Arial" w:cstheme="majorBidi"/>
      <w:iCs/>
      <w:color w:val="282E62"/>
      <w:sz w:val="24"/>
      <w:szCs w:val="24"/>
    </w:rPr>
  </w:style>
  <w:style w:type="character" w:customStyle="1" w:styleId="Titre5Car">
    <w:name w:val="Titre 5 Car"/>
    <w:basedOn w:val="Policepardfaut"/>
    <w:link w:val="Titre5"/>
    <w:uiPriority w:val="9"/>
    <w:semiHidden/>
    <w:rsid w:val="00D73B4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73B4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73B4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73B4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73B45"/>
    <w:rPr>
      <w:rFonts w:eastAsiaTheme="majorEastAsia" w:cstheme="majorBidi"/>
      <w:color w:val="272727" w:themeColor="text1" w:themeTint="D8"/>
    </w:rPr>
  </w:style>
  <w:style w:type="paragraph" w:styleId="Titre">
    <w:name w:val="Title"/>
    <w:basedOn w:val="Normal"/>
    <w:next w:val="Normal"/>
    <w:link w:val="TitreCar"/>
    <w:uiPriority w:val="10"/>
    <w:qFormat/>
    <w:rsid w:val="002F1A9A"/>
    <w:pPr>
      <w:spacing w:after="240"/>
      <w:contextualSpacing/>
    </w:pPr>
    <w:rPr>
      <w:rFonts w:asciiTheme="majorHAnsi" w:eastAsiaTheme="majorEastAsia" w:hAnsiTheme="majorHAnsi" w:cstheme="majorBidi"/>
      <w:b/>
      <w:bCs/>
      <w:color w:val="282E62"/>
      <w:spacing w:val="-10"/>
      <w:kern w:val="28"/>
      <w:sz w:val="52"/>
      <w:szCs w:val="52"/>
    </w:rPr>
  </w:style>
  <w:style w:type="character" w:customStyle="1" w:styleId="TitreCar">
    <w:name w:val="Titre Car"/>
    <w:basedOn w:val="Policepardfaut"/>
    <w:link w:val="Titre"/>
    <w:uiPriority w:val="10"/>
    <w:rsid w:val="002F1A9A"/>
    <w:rPr>
      <w:rFonts w:asciiTheme="majorHAnsi" w:eastAsiaTheme="majorEastAsia" w:hAnsiTheme="majorHAnsi" w:cstheme="majorBidi"/>
      <w:b/>
      <w:bCs/>
      <w:color w:val="282E62"/>
      <w:spacing w:val="-10"/>
      <w:kern w:val="28"/>
      <w:sz w:val="52"/>
      <w:szCs w:val="52"/>
    </w:rPr>
  </w:style>
  <w:style w:type="paragraph" w:styleId="Sous-titre">
    <w:name w:val="Subtitle"/>
    <w:basedOn w:val="Normal"/>
    <w:next w:val="Normal"/>
    <w:link w:val="Sous-titreCar"/>
    <w:uiPriority w:val="11"/>
    <w:rsid w:val="00D73B4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73B4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rsid w:val="00D73B45"/>
    <w:pPr>
      <w:spacing w:before="160"/>
      <w:jc w:val="center"/>
    </w:pPr>
    <w:rPr>
      <w:i/>
      <w:iCs/>
      <w:color w:val="404040" w:themeColor="text1" w:themeTint="BF"/>
    </w:rPr>
  </w:style>
  <w:style w:type="character" w:customStyle="1" w:styleId="CitationCar">
    <w:name w:val="Citation Car"/>
    <w:basedOn w:val="Policepardfaut"/>
    <w:link w:val="Citation"/>
    <w:uiPriority w:val="29"/>
    <w:rsid w:val="00D73B45"/>
    <w:rPr>
      <w:i/>
      <w:iCs/>
      <w:color w:val="404040" w:themeColor="text1" w:themeTint="BF"/>
    </w:rPr>
  </w:style>
  <w:style w:type="paragraph" w:styleId="Paragraphedeliste">
    <w:name w:val="List Paragraph"/>
    <w:aliases w:val="Listes"/>
    <w:basedOn w:val="Normal"/>
    <w:qFormat/>
    <w:rsid w:val="002F1A9A"/>
    <w:pPr>
      <w:numPr>
        <w:numId w:val="14"/>
      </w:numPr>
      <w:contextualSpacing/>
    </w:pPr>
  </w:style>
  <w:style w:type="character" w:styleId="Accentuationintense">
    <w:name w:val="Intense Emphasis"/>
    <w:basedOn w:val="Policepardfaut"/>
    <w:uiPriority w:val="21"/>
    <w:rsid w:val="00D73B45"/>
    <w:rPr>
      <w:i/>
      <w:iCs/>
      <w:color w:val="0F4761" w:themeColor="accent1" w:themeShade="BF"/>
    </w:rPr>
  </w:style>
  <w:style w:type="paragraph" w:styleId="Citationintense">
    <w:name w:val="Intense Quote"/>
    <w:basedOn w:val="Normal"/>
    <w:next w:val="Normal"/>
    <w:link w:val="CitationintenseCar"/>
    <w:uiPriority w:val="30"/>
    <w:qFormat/>
    <w:rsid w:val="00EC5276"/>
    <w:pPr>
      <w:pBdr>
        <w:top w:val="single" w:sz="4" w:space="10" w:color="0F4761" w:themeColor="accent1" w:themeShade="BF"/>
        <w:bottom w:val="single" w:sz="4" w:space="10" w:color="0F4761" w:themeColor="accent1" w:themeShade="BF"/>
      </w:pBdr>
      <w:spacing w:before="360" w:after="360"/>
      <w:ind w:left="864" w:right="864"/>
      <w:jc w:val="center"/>
    </w:pPr>
    <w:rPr>
      <w:i/>
      <w:iCs/>
      <w:color w:val="282E62"/>
    </w:rPr>
  </w:style>
  <w:style w:type="character" w:customStyle="1" w:styleId="CitationintenseCar">
    <w:name w:val="Citation intense Car"/>
    <w:basedOn w:val="Policepardfaut"/>
    <w:link w:val="Citationintense"/>
    <w:uiPriority w:val="30"/>
    <w:rsid w:val="00EC5276"/>
    <w:rPr>
      <w:rFonts w:ascii="Arial" w:hAnsi="Arial" w:cs="Arial"/>
      <w:i/>
      <w:iCs/>
      <w:color w:val="282E62"/>
      <w:sz w:val="24"/>
      <w:szCs w:val="24"/>
    </w:rPr>
  </w:style>
  <w:style w:type="character" w:styleId="Rfrenceintense">
    <w:name w:val="Intense Reference"/>
    <w:basedOn w:val="Policepardfaut"/>
    <w:uiPriority w:val="32"/>
    <w:rsid w:val="00D73B45"/>
    <w:rPr>
      <w:b/>
      <w:bCs/>
      <w:smallCaps/>
      <w:color w:val="0F4761" w:themeColor="accent1" w:themeShade="BF"/>
      <w:spacing w:val="5"/>
    </w:rPr>
  </w:style>
  <w:style w:type="character" w:styleId="Lienhypertexte">
    <w:name w:val="Hyperlink"/>
    <w:basedOn w:val="Policepardfaut"/>
    <w:uiPriority w:val="99"/>
    <w:unhideWhenUsed/>
    <w:rsid w:val="00D73B45"/>
    <w:rPr>
      <w:color w:val="467886" w:themeColor="hyperlink"/>
      <w:u w:val="single"/>
    </w:rPr>
  </w:style>
  <w:style w:type="character" w:styleId="Mentionnonrsolue">
    <w:name w:val="Unresolved Mention"/>
    <w:basedOn w:val="Policepardfaut"/>
    <w:uiPriority w:val="99"/>
    <w:semiHidden/>
    <w:unhideWhenUsed/>
    <w:rsid w:val="00D73B45"/>
    <w:rPr>
      <w:color w:val="605E5C"/>
      <w:shd w:val="clear" w:color="auto" w:fill="E1DFDD"/>
    </w:rPr>
  </w:style>
  <w:style w:type="paragraph" w:styleId="En-tte">
    <w:name w:val="header"/>
    <w:basedOn w:val="Normal"/>
    <w:link w:val="En-tteCar"/>
    <w:uiPriority w:val="99"/>
    <w:unhideWhenUsed/>
    <w:rsid w:val="001A57D0"/>
    <w:pPr>
      <w:tabs>
        <w:tab w:val="center" w:pos="4536"/>
        <w:tab w:val="right" w:pos="9072"/>
      </w:tabs>
      <w:spacing w:after="0" w:line="240" w:lineRule="auto"/>
    </w:pPr>
  </w:style>
  <w:style w:type="character" w:customStyle="1" w:styleId="En-tteCar">
    <w:name w:val="En-tête Car"/>
    <w:basedOn w:val="Policepardfaut"/>
    <w:link w:val="En-tte"/>
    <w:uiPriority w:val="99"/>
    <w:rsid w:val="001A57D0"/>
  </w:style>
  <w:style w:type="paragraph" w:styleId="Pieddepage">
    <w:name w:val="footer"/>
    <w:basedOn w:val="Normal"/>
    <w:link w:val="PieddepageCar"/>
    <w:uiPriority w:val="99"/>
    <w:unhideWhenUsed/>
    <w:rsid w:val="001A57D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A57D0"/>
  </w:style>
  <w:style w:type="character" w:styleId="Accentuationlgre">
    <w:name w:val="Subtle Emphasis"/>
    <w:basedOn w:val="Policepardfaut"/>
    <w:uiPriority w:val="19"/>
    <w:rsid w:val="00477E47"/>
    <w:rPr>
      <w:b/>
      <w:bCs/>
      <w:color w:val="auto"/>
      <w:sz w:val="24"/>
      <w:szCs w:val="24"/>
    </w:rPr>
  </w:style>
  <w:style w:type="paragraph" w:styleId="Sansinterligne">
    <w:name w:val="No Spacing"/>
    <w:uiPriority w:val="1"/>
    <w:rsid w:val="008171EB"/>
    <w:pPr>
      <w:spacing w:after="0" w:line="240" w:lineRule="auto"/>
    </w:pPr>
    <w:rPr>
      <w:kern w:val="0"/>
    </w:rPr>
  </w:style>
  <w:style w:type="table" w:styleId="Grilledutableau">
    <w:name w:val="Table Grid"/>
    <w:basedOn w:val="TableauNormal"/>
    <w:uiPriority w:val="39"/>
    <w:rsid w:val="008171EB"/>
    <w:pPr>
      <w:spacing w:after="0" w:line="240" w:lineRule="auto"/>
    </w:pPr>
    <w:rPr>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ibliographie">
    <w:name w:val="Bibliography"/>
    <w:basedOn w:val="Normal"/>
    <w:next w:val="Normal"/>
    <w:uiPriority w:val="37"/>
    <w:semiHidden/>
    <w:unhideWhenUsed/>
    <w:rsid w:val="008171EB"/>
  </w:style>
  <w:style w:type="character" w:styleId="Marquedecommentaire">
    <w:name w:val="annotation reference"/>
    <w:basedOn w:val="Policepardfaut"/>
    <w:unhideWhenUsed/>
    <w:rsid w:val="0034002D"/>
    <w:rPr>
      <w:sz w:val="16"/>
      <w:szCs w:val="16"/>
    </w:rPr>
  </w:style>
  <w:style w:type="paragraph" w:styleId="Commentaire">
    <w:name w:val="annotation text"/>
    <w:basedOn w:val="Normal"/>
    <w:link w:val="CommentaireCar"/>
    <w:unhideWhenUsed/>
    <w:rsid w:val="0034002D"/>
    <w:pPr>
      <w:spacing w:line="240" w:lineRule="auto"/>
    </w:pPr>
    <w:rPr>
      <w:sz w:val="20"/>
      <w:szCs w:val="20"/>
    </w:rPr>
  </w:style>
  <w:style w:type="character" w:customStyle="1" w:styleId="CommentaireCar">
    <w:name w:val="Commentaire Car"/>
    <w:basedOn w:val="Policepardfaut"/>
    <w:link w:val="Commentaire"/>
    <w:uiPriority w:val="99"/>
    <w:rsid w:val="0034002D"/>
    <w:rPr>
      <w:sz w:val="20"/>
      <w:szCs w:val="20"/>
    </w:rPr>
  </w:style>
  <w:style w:type="paragraph" w:styleId="Objetducommentaire">
    <w:name w:val="annotation subject"/>
    <w:basedOn w:val="Commentaire"/>
    <w:next w:val="Commentaire"/>
    <w:link w:val="ObjetducommentaireCar"/>
    <w:uiPriority w:val="99"/>
    <w:semiHidden/>
    <w:unhideWhenUsed/>
    <w:rsid w:val="0034002D"/>
    <w:rPr>
      <w:b/>
      <w:bCs/>
    </w:rPr>
  </w:style>
  <w:style w:type="character" w:customStyle="1" w:styleId="ObjetducommentaireCar">
    <w:name w:val="Objet du commentaire Car"/>
    <w:basedOn w:val="CommentaireCar"/>
    <w:link w:val="Objetducommentaire"/>
    <w:uiPriority w:val="99"/>
    <w:semiHidden/>
    <w:rsid w:val="0034002D"/>
    <w:rPr>
      <w:b/>
      <w:bCs/>
      <w:sz w:val="20"/>
      <w:szCs w:val="20"/>
    </w:rPr>
  </w:style>
  <w:style w:type="paragraph" w:customStyle="1" w:styleId="Crdits">
    <w:name w:val="Crédits"/>
    <w:basedOn w:val="Normal"/>
    <w:link w:val="CrditsCar"/>
    <w:qFormat/>
    <w:rsid w:val="00EC5276"/>
    <w:pPr>
      <w:spacing w:after="120"/>
    </w:pPr>
    <w:rPr>
      <w:b/>
      <w:bCs/>
      <w:color w:val="282E62"/>
    </w:rPr>
  </w:style>
  <w:style w:type="character" w:customStyle="1" w:styleId="CrditsCar">
    <w:name w:val="Crédits Car"/>
    <w:basedOn w:val="Policepardfaut"/>
    <w:link w:val="Crdits"/>
    <w:rsid w:val="00EC5276"/>
    <w:rPr>
      <w:rFonts w:ascii="Arial" w:hAnsi="Arial" w:cs="Arial"/>
      <w:b/>
      <w:bCs/>
      <w:color w:val="282E62"/>
      <w:sz w:val="24"/>
      <w:szCs w:val="24"/>
    </w:rPr>
  </w:style>
  <w:style w:type="character" w:styleId="Lienhypertextesuivivisit">
    <w:name w:val="FollowedHyperlink"/>
    <w:basedOn w:val="Policepardfaut"/>
    <w:uiPriority w:val="99"/>
    <w:semiHidden/>
    <w:unhideWhenUsed/>
    <w:rsid w:val="00EC5276"/>
    <w:rPr>
      <w:color w:val="96607D" w:themeColor="followedHyperlink"/>
      <w:u w:val="single"/>
    </w:rPr>
  </w:style>
  <w:style w:type="character" w:styleId="Rfrencelgre">
    <w:name w:val="Subtle Reference"/>
    <w:basedOn w:val="Policepardfaut"/>
    <w:uiPriority w:val="31"/>
    <w:qFormat/>
    <w:rsid w:val="00E93265"/>
    <w:rPr>
      <w:rFonts w:ascii="Arial" w:hAnsi="Arial"/>
      <w:smallCaps/>
      <w:color w:val="262626" w:themeColor="text1" w:themeTint="D9"/>
      <w:sz w:val="22"/>
    </w:rPr>
  </w:style>
  <w:style w:type="paragraph" w:customStyle="1" w:styleId="Horaires">
    <w:name w:val="Horaires"/>
    <w:basedOn w:val="Normal"/>
    <w:link w:val="HorairesCar"/>
    <w:qFormat/>
    <w:rsid w:val="009F0D8C"/>
    <w:pPr>
      <w:spacing w:line="259" w:lineRule="auto"/>
    </w:pPr>
    <w:rPr>
      <w:b/>
      <w:bCs/>
    </w:rPr>
  </w:style>
  <w:style w:type="character" w:customStyle="1" w:styleId="HorairesCar">
    <w:name w:val="Horaires Car"/>
    <w:basedOn w:val="Policepardfaut"/>
    <w:link w:val="Horaires"/>
    <w:rsid w:val="009F0D8C"/>
    <w:rPr>
      <w:rFonts w:ascii="Arial" w:hAnsi="Arial" w:cs="Arial"/>
      <w:b/>
      <w:bCs/>
      <w:sz w:val="24"/>
      <w:szCs w:val="24"/>
    </w:rPr>
  </w:style>
  <w:style w:type="paragraph" w:customStyle="1" w:styleId="Salles">
    <w:name w:val="Salles"/>
    <w:basedOn w:val="Normal"/>
    <w:link w:val="SallesCar"/>
    <w:qFormat/>
    <w:rsid w:val="009F0D8C"/>
    <w:pPr>
      <w:spacing w:line="259" w:lineRule="auto"/>
    </w:pPr>
    <w:rPr>
      <w:b/>
      <w:bCs/>
      <w:color w:val="282E62"/>
    </w:rPr>
  </w:style>
  <w:style w:type="character" w:customStyle="1" w:styleId="SallesCar">
    <w:name w:val="Salles Car"/>
    <w:basedOn w:val="Policepardfaut"/>
    <w:link w:val="Salles"/>
    <w:rsid w:val="009F0D8C"/>
    <w:rPr>
      <w:rFonts w:ascii="Arial" w:hAnsi="Arial" w:cs="Arial"/>
      <w:b/>
      <w:bCs/>
      <w:color w:val="282E62"/>
      <w:sz w:val="24"/>
      <w:szCs w:val="24"/>
    </w:rPr>
  </w:style>
  <w:style w:type="paragraph" w:styleId="Notedebasdepage">
    <w:name w:val="footnote text"/>
    <w:basedOn w:val="Normal"/>
    <w:link w:val="NotedebasdepageCar"/>
    <w:uiPriority w:val="99"/>
    <w:semiHidden/>
    <w:unhideWhenUsed/>
    <w:rsid w:val="00765EF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65EF4"/>
    <w:rPr>
      <w:rFonts w:ascii="Arial" w:hAnsi="Arial" w:cs="Arial"/>
      <w:sz w:val="20"/>
      <w:szCs w:val="20"/>
    </w:rPr>
  </w:style>
  <w:style w:type="character" w:styleId="Appelnotedebasdep">
    <w:name w:val="footnote reference"/>
    <w:basedOn w:val="Policepardfaut"/>
    <w:uiPriority w:val="99"/>
    <w:semiHidden/>
    <w:unhideWhenUsed/>
    <w:rsid w:val="00765EF4"/>
    <w:rPr>
      <w:vertAlign w:val="superscript"/>
    </w:rPr>
  </w:style>
  <w:style w:type="paragraph" w:styleId="Rvision">
    <w:name w:val="Revision"/>
    <w:hidden/>
    <w:uiPriority w:val="99"/>
    <w:semiHidden/>
    <w:rsid w:val="00863B16"/>
    <w:pPr>
      <w:spacing w:after="0" w:line="240" w:lineRule="auto"/>
    </w:pPr>
    <w:rPr>
      <w:rFonts w:ascii="Arial" w:hAnsi="Arial" w:cs="Arial"/>
      <w:sz w:val="24"/>
      <w:szCs w:val="24"/>
    </w:rPr>
  </w:style>
  <w:style w:type="paragraph" w:styleId="NormalWeb">
    <w:name w:val="Normal (Web)"/>
    <w:basedOn w:val="Normal"/>
    <w:uiPriority w:val="99"/>
    <w:semiHidden/>
    <w:unhideWhenUsed/>
    <w:rsid w:val="00F65B04"/>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lev">
    <w:name w:val="Strong"/>
    <w:basedOn w:val="Policepardfaut"/>
    <w:uiPriority w:val="22"/>
    <w:qFormat/>
    <w:rsid w:val="001378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7534382">
      <w:bodyDiv w:val="1"/>
      <w:marLeft w:val="0"/>
      <w:marRight w:val="0"/>
      <w:marTop w:val="0"/>
      <w:marBottom w:val="0"/>
      <w:divBdr>
        <w:top w:val="none" w:sz="0" w:space="0" w:color="auto"/>
        <w:left w:val="none" w:sz="0" w:space="0" w:color="auto"/>
        <w:bottom w:val="none" w:sz="0" w:space="0" w:color="auto"/>
        <w:right w:val="none" w:sz="0" w:space="0" w:color="auto"/>
      </w:divBdr>
    </w:div>
    <w:div w:id="210209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hyperlink" Target="https://www.linkedin.com/showcase/prespol-handicap-emploi-et-politiques-socia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meline.payen@ehesp.fr" TargetMode="External"/><Relationship Id="rId17" Type="http://schemas.openxmlformats.org/officeDocument/2006/relationships/hyperlink" Target="https://ppr-autonomie.com/les-projets-finances/projet-prespol/"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liette.pinon@sciencespo.fr"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prespol.hypothese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payen\OneDrive%20-%20ehesp.fr\Documents\Mod&#232;les%20Office%20personnalis&#233;s\Mod&#232;le%20Word%20PRESPOL_V2.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E26F4-58BD-40B0-BEB0-6F82197FE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Word PRESPOL_V2</Template>
  <TotalTime>16</TotalTime>
  <Pages>6</Pages>
  <Words>1795</Words>
  <Characters>9874</Characters>
  <Application>Microsoft Office Word</Application>
  <DocSecurity>0</DocSecurity>
  <Lines>82</Lines>
  <Paragraphs>23</Paragraphs>
  <ScaleCrop>false</ScaleCrop>
  <HeadingPairs>
    <vt:vector size="4" baseType="variant">
      <vt:variant>
        <vt:lpstr>Titre</vt:lpstr>
      </vt:variant>
      <vt:variant>
        <vt:i4>1</vt:i4>
      </vt:variant>
      <vt:variant>
        <vt:lpstr>Titres</vt:lpstr>
      </vt:variant>
      <vt:variant>
        <vt:i4>13</vt:i4>
      </vt:variant>
    </vt:vector>
  </HeadingPairs>
  <TitlesOfParts>
    <vt:vector size="14" baseType="lpstr">
      <vt:lpstr/>
      <vt:lpstr>Programme</vt:lpstr>
      <vt:lpstr>    Matinée</vt:lpstr>
      <vt:lpstr>    Après-midi</vt:lpstr>
      <vt:lpstr>Les intervenantes et intervenants</vt:lpstr>
      <vt:lpstr>Résumé des présentations </vt:lpstr>
      <vt:lpstr>        Sortir de la bulle : la part du social dans l’expérience du travail des femmes a</vt:lpstr>
      <vt:lpstr>        Dire ou ne pas dire son handicap au travail : Étude qualitative sur la gestion d</vt:lpstr>
      <vt:lpstr>        Rôle de l’activité physique pour promouvoir le bien-être au travail des personne</vt:lpstr>
      <vt:lpstr>        S’adapter le travail en ESAT : une perspective pour l’épanouissement des travail</vt:lpstr>
      <vt:lpstr>        L’inclusion organisationnelle des personnes en situation de handicap – Sarah Pra</vt:lpstr>
      <vt:lpstr>        Les leviers juridiques à l’inclusion professionnelle des personnes en situation </vt:lpstr>
      <vt:lpstr>        Comment mieux accompagner les personnes vivant avec un handicap psychique vers l</vt:lpstr>
      <vt:lpstr>        Les transformations des professionnalités des accompagnants des travailleurs en </vt:lpstr>
    </vt:vector>
  </TitlesOfParts>
  <Company/>
  <LinksUpToDate>false</LinksUpToDate>
  <CharactersWithSpaces>11646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PAYEN, EMELINE</dc:creator>
  <cp:keywords/>
  <dc:description/>
  <cp:lastModifiedBy>PAYEN, EMELINE</cp:lastModifiedBy>
  <cp:revision>12</cp:revision>
  <cp:lastPrinted>2025-09-16T09:05:00Z</cp:lastPrinted>
  <dcterms:created xsi:type="dcterms:W3CDTF">2025-09-16T08:50:00Z</dcterms:created>
  <dcterms:modified xsi:type="dcterms:W3CDTF">2025-09-16T09:06:00Z</dcterms:modified>
</cp:coreProperties>
</file>